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75908571"/>
        <w:docPartObj>
          <w:docPartGallery w:val="Cover Pages"/>
          <w:docPartUnique/>
        </w:docPartObj>
      </w:sdtPr>
      <w:sdtEndPr>
        <w:rPr>
          <w:rFonts w:ascii="Times New Roman" w:hAnsi="Times New Roman" w:cs="Times New Roman"/>
          <w:noProof/>
        </w:rPr>
      </w:sdtEndPr>
      <w:sdtContent>
        <w:p w14:paraId="08784E9F" w14:textId="77777777" w:rsidR="00212EF0" w:rsidRPr="004F0D63" w:rsidRDefault="005E283D">
          <w:pPr>
            <w:rPr>
              <w:rFonts w:ascii="Times New Roman" w:hAnsi="Times New Roman" w:cs="Times New Roman"/>
            </w:rPr>
          </w:pPr>
          <w:r w:rsidRPr="004F0D63">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492B4330" wp14:editId="1BBD5790">
                    <wp:simplePos x="0" y="0"/>
                    <wp:positionH relativeFrom="margin">
                      <wp:posOffset>-352425</wp:posOffset>
                    </wp:positionH>
                    <wp:positionV relativeFrom="page">
                      <wp:posOffset>1314450</wp:posOffset>
                    </wp:positionV>
                    <wp:extent cx="6853555" cy="652462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3555" cy="6524625"/>
                              <a:chOff x="84965" y="655460"/>
                              <a:chExt cx="5557520" cy="5404485"/>
                            </a:xfrm>
                          </wpg:grpSpPr>
                          <wps:wsp>
                            <wps:cNvPr id="126" name="Freeform 10"/>
                            <wps:cNvSpPr>
                              <a:spLocks/>
                            </wps:cNvSpPr>
                            <wps:spPr bwMode="auto">
                              <a:xfrm>
                                <a:off x="84965" y="65546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CEC8F06" w14:textId="77777777" w:rsidR="00BC4351" w:rsidRDefault="00BC4351" w:rsidP="00212EF0">
                                  <w:pPr>
                                    <w:jc w:val="center"/>
                                    <w:rPr>
                                      <w:rFonts w:ascii="Times New Roman" w:hAnsi="Times New Roman" w:cs="Times New Roman"/>
                                      <w:color w:val="FFFFFF" w:themeColor="background1"/>
                                      <w:sz w:val="52"/>
                                      <w:szCs w:val="52"/>
                                    </w:rPr>
                                  </w:pPr>
                                  <w:r w:rsidRPr="008372B0">
                                    <w:rPr>
                                      <w:rFonts w:ascii="Times New Roman" w:hAnsi="Times New Roman" w:cs="Times New Roman"/>
                                      <w:color w:val="FFFFFF" w:themeColor="background1"/>
                                      <w:sz w:val="52"/>
                                      <w:szCs w:val="52"/>
                                    </w:rPr>
                                    <w:t>City of Evansville</w:t>
                                  </w:r>
                                </w:p>
                                <w:p w14:paraId="5D6D0E33" w14:textId="3BC6AFB7" w:rsidR="00BC4351" w:rsidRPr="008372B0" w:rsidRDefault="00BC4351" w:rsidP="00212EF0">
                                  <w:pPr>
                                    <w:jc w:val="center"/>
                                    <w:rPr>
                                      <w:rFonts w:ascii="Times New Roman" w:hAnsi="Times New Roman" w:cs="Times New Roman"/>
                                      <w:color w:val="FFFFFF" w:themeColor="background1"/>
                                      <w:sz w:val="52"/>
                                      <w:szCs w:val="52"/>
                                    </w:rPr>
                                  </w:pPr>
                                  <w:r>
                                    <w:rPr>
                                      <w:rFonts w:ascii="Times New Roman" w:hAnsi="Times New Roman" w:cs="Times New Roman"/>
                                      <w:color w:val="FFFFFF" w:themeColor="background1"/>
                                      <w:sz w:val="52"/>
                                      <w:szCs w:val="52"/>
                                    </w:rPr>
                                    <w:t>Department of Metropolitan Development</w:t>
                                  </w:r>
                                </w:p>
                                <w:p w14:paraId="5A37A4EE" w14:textId="77777777" w:rsidR="00BC4351" w:rsidRDefault="00BC4351" w:rsidP="00212EF0">
                                  <w:pPr>
                                    <w:jc w:val="center"/>
                                    <w:rPr>
                                      <w:rFonts w:ascii="Times New Roman" w:hAnsi="Times New Roman" w:cs="Times New Roman"/>
                                      <w:color w:val="FFFFFF" w:themeColor="background1"/>
                                      <w:sz w:val="56"/>
                                      <w:szCs w:val="56"/>
                                    </w:rPr>
                                  </w:pPr>
                                  <w:r>
                                    <w:rPr>
                                      <w:noProof/>
                                    </w:rPr>
                                    <w:drawing>
                                      <wp:inline distT="0" distB="0" distL="0" distR="0" wp14:anchorId="2F8A1197" wp14:editId="5ED1951C">
                                        <wp:extent cx="1019175" cy="942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Logo_300.jpg"/>
                                                <pic:cNvPicPr/>
                                              </pic:nvPicPr>
                                              <pic:blipFill>
                                                <a:blip r:embed="rId9">
                                                  <a:extLst>
                                                    <a:ext uri="{28A0092B-C50C-407E-A947-70E740481C1C}">
                                                      <a14:useLocalDpi xmlns:a14="http://schemas.microsoft.com/office/drawing/2010/main" val="0"/>
                                                    </a:ext>
                                                  </a:extLst>
                                                </a:blip>
                                                <a:stretch>
                                                  <a:fillRect/>
                                                </a:stretch>
                                              </pic:blipFill>
                                              <pic:spPr>
                                                <a:xfrm>
                                                  <a:off x="0" y="0"/>
                                                  <a:ext cx="1019175" cy="942975"/>
                                                </a:xfrm>
                                                <a:prstGeom prst="rect">
                                                  <a:avLst/>
                                                </a:prstGeom>
                                              </pic:spPr>
                                            </pic:pic>
                                          </a:graphicData>
                                        </a:graphic>
                                      </wp:inline>
                                    </w:drawing>
                                  </w:r>
                                </w:p>
                                <w:p w14:paraId="1A73E801" w14:textId="764CEEA8" w:rsidR="0064239E" w:rsidRDefault="0064239E" w:rsidP="0064239E">
                                  <w:pPr>
                                    <w:jc w:val="center"/>
                                    <w:rPr>
                                      <w:rFonts w:ascii="Times New Roman" w:hAnsi="Times New Roman" w:cs="Times New Roman"/>
                                      <w:color w:val="FFFFFF" w:themeColor="background1"/>
                                      <w:sz w:val="52"/>
                                      <w:szCs w:val="52"/>
                                    </w:rPr>
                                  </w:pPr>
                                  <w:r>
                                    <w:rPr>
                                      <w:rFonts w:ascii="Times New Roman" w:hAnsi="Times New Roman" w:cs="Times New Roman"/>
                                      <w:color w:val="FFFFFF" w:themeColor="background1"/>
                                      <w:sz w:val="52"/>
                                      <w:szCs w:val="52"/>
                                    </w:rPr>
                                    <w:t>Cent</w:t>
                                  </w:r>
                                  <w:r w:rsidR="002F530E">
                                    <w:rPr>
                                      <w:rFonts w:ascii="Times New Roman" w:hAnsi="Times New Roman" w:cs="Times New Roman"/>
                                      <w:color w:val="FFFFFF" w:themeColor="background1"/>
                                      <w:sz w:val="52"/>
                                      <w:szCs w:val="52"/>
                                    </w:rPr>
                                    <w:t>er</w:t>
                                  </w:r>
                                  <w:r>
                                    <w:rPr>
                                      <w:rFonts w:ascii="Times New Roman" w:hAnsi="Times New Roman" w:cs="Times New Roman"/>
                                      <w:color w:val="FFFFFF" w:themeColor="background1"/>
                                      <w:sz w:val="52"/>
                                      <w:szCs w:val="52"/>
                                    </w:rPr>
                                    <w:t xml:space="preserve"> City</w:t>
                                  </w:r>
                                </w:p>
                                <w:p w14:paraId="23BF30CE" w14:textId="33AC8016" w:rsidR="00BC4351" w:rsidRDefault="005F7EEC" w:rsidP="0064239E">
                                  <w:pPr>
                                    <w:jc w:val="center"/>
                                    <w:rPr>
                                      <w:rFonts w:ascii="Times New Roman" w:hAnsi="Times New Roman" w:cs="Times New Roman"/>
                                      <w:color w:val="FFFFFF" w:themeColor="background1"/>
                                      <w:sz w:val="52"/>
                                      <w:szCs w:val="52"/>
                                    </w:rPr>
                                  </w:pPr>
                                  <w:r>
                                    <w:rPr>
                                      <w:rFonts w:ascii="Times New Roman" w:hAnsi="Times New Roman" w:cs="Times New Roman"/>
                                      <w:color w:val="FFFFFF" w:themeColor="background1"/>
                                      <w:sz w:val="52"/>
                                      <w:szCs w:val="52"/>
                                    </w:rPr>
                                    <w:t xml:space="preserve">Neighborhood </w:t>
                                  </w:r>
                                  <w:r w:rsidR="00BC4351" w:rsidRPr="008372B0">
                                    <w:rPr>
                                      <w:rFonts w:ascii="Times New Roman" w:hAnsi="Times New Roman" w:cs="Times New Roman"/>
                                      <w:color w:val="FFFFFF" w:themeColor="background1"/>
                                      <w:sz w:val="52"/>
                                      <w:szCs w:val="52"/>
                                    </w:rPr>
                                    <w:t>Revitalization Strategy Area Plan</w:t>
                                  </w:r>
                                </w:p>
                                <w:p w14:paraId="650E0247" w14:textId="77777777" w:rsidR="00BC4351" w:rsidRPr="008372B0" w:rsidRDefault="00BC4351" w:rsidP="0064239E">
                                  <w:pPr>
                                    <w:rPr>
                                      <w:rFonts w:ascii="Times New Roman" w:hAnsi="Times New Roman" w:cs="Times New Roman"/>
                                      <w:color w:val="FFFFFF" w:themeColor="background1"/>
                                      <w:sz w:val="52"/>
                                      <w:szCs w:val="52"/>
                                    </w:rPr>
                                  </w:pPr>
                                </w:p>
                                <w:p w14:paraId="78C0095A" w14:textId="77777777" w:rsidR="00BC4351" w:rsidRDefault="00BC4351">
                                  <w:pPr>
                                    <w:rPr>
                                      <w:color w:val="FFFFFF" w:themeColor="background1"/>
                                      <w:sz w:val="72"/>
                                      <w:szCs w:val="72"/>
                                    </w:rPr>
                                  </w:pPr>
                                </w:p>
                                <w:p w14:paraId="7A33BC93" w14:textId="77777777" w:rsidR="00BC4351" w:rsidRDefault="00BC4351">
                                  <w:pPr>
                                    <w:rPr>
                                      <w:color w:val="FFFFFF" w:themeColor="background1"/>
                                      <w:sz w:val="72"/>
                                      <w:szCs w:val="72"/>
                                    </w:rPr>
                                  </w:pPr>
                                </w:p>
                                <w:p w14:paraId="2DD64F69" w14:textId="77777777" w:rsidR="00BC4351" w:rsidRDefault="00BC4351">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492B4330" id="Group 125" o:spid="_x0000_s1026" style="position:absolute;margin-left:-27.75pt;margin-top:103.5pt;width:539.65pt;height:513.75pt;z-index:-251657216;mso-width-percent:1154;mso-position-horizontal-relative:margin;mso-position-vertical-relative:page;mso-width-percent:1154;mso-width-relative:margin" coordorigin="849,6554" coordsize="55575,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">
                    <o:lock v:ext="edit" aspectratio="t"/>
                    <v:shape id="Freeform 10" o:spid="_x0000_s1027" style="position:absolute;left:849;top:6554;width:55575;height:5404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3CEC8F06" w14:textId="77777777" w:rsidR="00BC4351" w:rsidRDefault="00BC4351" w:rsidP="00212EF0">
                            <w:pPr>
                              <w:jc w:val="center"/>
                              <w:rPr>
                                <w:rFonts w:ascii="Times New Roman" w:hAnsi="Times New Roman" w:cs="Times New Roman"/>
                                <w:color w:val="FFFFFF" w:themeColor="background1"/>
                                <w:sz w:val="52"/>
                                <w:szCs w:val="52"/>
                              </w:rPr>
                            </w:pPr>
                            <w:r w:rsidRPr="008372B0">
                              <w:rPr>
                                <w:rFonts w:ascii="Times New Roman" w:hAnsi="Times New Roman" w:cs="Times New Roman"/>
                                <w:color w:val="FFFFFF" w:themeColor="background1"/>
                                <w:sz w:val="52"/>
                                <w:szCs w:val="52"/>
                              </w:rPr>
                              <w:t>City of Evansville</w:t>
                            </w:r>
                          </w:p>
                          <w:p w14:paraId="5D6D0E33" w14:textId="3BC6AFB7" w:rsidR="00BC4351" w:rsidRPr="008372B0" w:rsidRDefault="00BC4351" w:rsidP="00212EF0">
                            <w:pPr>
                              <w:jc w:val="center"/>
                              <w:rPr>
                                <w:rFonts w:ascii="Times New Roman" w:hAnsi="Times New Roman" w:cs="Times New Roman"/>
                                <w:color w:val="FFFFFF" w:themeColor="background1"/>
                                <w:sz w:val="52"/>
                                <w:szCs w:val="52"/>
                              </w:rPr>
                            </w:pPr>
                            <w:r>
                              <w:rPr>
                                <w:rFonts w:ascii="Times New Roman" w:hAnsi="Times New Roman" w:cs="Times New Roman"/>
                                <w:color w:val="FFFFFF" w:themeColor="background1"/>
                                <w:sz w:val="52"/>
                                <w:szCs w:val="52"/>
                              </w:rPr>
                              <w:t>Department of Metropolitan Development</w:t>
                            </w:r>
                          </w:p>
                          <w:p w14:paraId="5A37A4EE" w14:textId="77777777" w:rsidR="00BC4351" w:rsidRDefault="00BC4351" w:rsidP="00212EF0">
                            <w:pPr>
                              <w:jc w:val="center"/>
                              <w:rPr>
                                <w:rFonts w:ascii="Times New Roman" w:hAnsi="Times New Roman" w:cs="Times New Roman"/>
                                <w:color w:val="FFFFFF" w:themeColor="background1"/>
                                <w:sz w:val="56"/>
                                <w:szCs w:val="56"/>
                              </w:rPr>
                            </w:pPr>
                            <w:r>
                              <w:rPr>
                                <w:noProof/>
                              </w:rPr>
                              <w:drawing>
                                <wp:inline distT="0" distB="0" distL="0" distR="0" wp14:anchorId="2F8A1197" wp14:editId="5ED1951C">
                                  <wp:extent cx="1019175" cy="942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Logo_300.jpg"/>
                                          <pic:cNvPicPr/>
                                        </pic:nvPicPr>
                                        <pic:blipFill>
                                          <a:blip r:embed="rId9">
                                            <a:extLst>
                                              <a:ext uri="{28A0092B-C50C-407E-A947-70E740481C1C}">
                                                <a14:useLocalDpi xmlns:a14="http://schemas.microsoft.com/office/drawing/2010/main" val="0"/>
                                              </a:ext>
                                            </a:extLst>
                                          </a:blip>
                                          <a:stretch>
                                            <a:fillRect/>
                                          </a:stretch>
                                        </pic:blipFill>
                                        <pic:spPr>
                                          <a:xfrm>
                                            <a:off x="0" y="0"/>
                                            <a:ext cx="1019175" cy="942975"/>
                                          </a:xfrm>
                                          <a:prstGeom prst="rect">
                                            <a:avLst/>
                                          </a:prstGeom>
                                        </pic:spPr>
                                      </pic:pic>
                                    </a:graphicData>
                                  </a:graphic>
                                </wp:inline>
                              </w:drawing>
                            </w:r>
                          </w:p>
                          <w:p w14:paraId="1A73E801" w14:textId="764CEEA8" w:rsidR="0064239E" w:rsidRDefault="0064239E" w:rsidP="0064239E">
                            <w:pPr>
                              <w:jc w:val="center"/>
                              <w:rPr>
                                <w:rFonts w:ascii="Times New Roman" w:hAnsi="Times New Roman" w:cs="Times New Roman"/>
                                <w:color w:val="FFFFFF" w:themeColor="background1"/>
                                <w:sz w:val="52"/>
                                <w:szCs w:val="52"/>
                              </w:rPr>
                            </w:pPr>
                            <w:r>
                              <w:rPr>
                                <w:rFonts w:ascii="Times New Roman" w:hAnsi="Times New Roman" w:cs="Times New Roman"/>
                                <w:color w:val="FFFFFF" w:themeColor="background1"/>
                                <w:sz w:val="52"/>
                                <w:szCs w:val="52"/>
                              </w:rPr>
                              <w:t>Cent</w:t>
                            </w:r>
                            <w:r w:rsidR="002F530E">
                              <w:rPr>
                                <w:rFonts w:ascii="Times New Roman" w:hAnsi="Times New Roman" w:cs="Times New Roman"/>
                                <w:color w:val="FFFFFF" w:themeColor="background1"/>
                                <w:sz w:val="52"/>
                                <w:szCs w:val="52"/>
                              </w:rPr>
                              <w:t>er</w:t>
                            </w:r>
                            <w:r>
                              <w:rPr>
                                <w:rFonts w:ascii="Times New Roman" w:hAnsi="Times New Roman" w:cs="Times New Roman"/>
                                <w:color w:val="FFFFFF" w:themeColor="background1"/>
                                <w:sz w:val="52"/>
                                <w:szCs w:val="52"/>
                              </w:rPr>
                              <w:t xml:space="preserve"> City</w:t>
                            </w:r>
                          </w:p>
                          <w:p w14:paraId="23BF30CE" w14:textId="33AC8016" w:rsidR="00BC4351" w:rsidRDefault="005F7EEC" w:rsidP="0064239E">
                            <w:pPr>
                              <w:jc w:val="center"/>
                              <w:rPr>
                                <w:rFonts w:ascii="Times New Roman" w:hAnsi="Times New Roman" w:cs="Times New Roman"/>
                                <w:color w:val="FFFFFF" w:themeColor="background1"/>
                                <w:sz w:val="52"/>
                                <w:szCs w:val="52"/>
                              </w:rPr>
                            </w:pPr>
                            <w:r>
                              <w:rPr>
                                <w:rFonts w:ascii="Times New Roman" w:hAnsi="Times New Roman" w:cs="Times New Roman"/>
                                <w:color w:val="FFFFFF" w:themeColor="background1"/>
                                <w:sz w:val="52"/>
                                <w:szCs w:val="52"/>
                              </w:rPr>
                              <w:t xml:space="preserve">Neighborhood </w:t>
                            </w:r>
                            <w:r w:rsidR="00BC4351" w:rsidRPr="008372B0">
                              <w:rPr>
                                <w:rFonts w:ascii="Times New Roman" w:hAnsi="Times New Roman" w:cs="Times New Roman"/>
                                <w:color w:val="FFFFFF" w:themeColor="background1"/>
                                <w:sz w:val="52"/>
                                <w:szCs w:val="52"/>
                              </w:rPr>
                              <w:t>Revitalization Strategy Area Plan</w:t>
                            </w:r>
                          </w:p>
                          <w:p w14:paraId="650E0247" w14:textId="77777777" w:rsidR="00BC4351" w:rsidRPr="008372B0" w:rsidRDefault="00BC4351" w:rsidP="0064239E">
                            <w:pPr>
                              <w:rPr>
                                <w:rFonts w:ascii="Times New Roman" w:hAnsi="Times New Roman" w:cs="Times New Roman"/>
                                <w:color w:val="FFFFFF" w:themeColor="background1"/>
                                <w:sz w:val="52"/>
                                <w:szCs w:val="52"/>
                              </w:rPr>
                            </w:pPr>
                          </w:p>
                          <w:p w14:paraId="78C0095A" w14:textId="77777777" w:rsidR="00BC4351" w:rsidRDefault="00BC4351">
                            <w:pPr>
                              <w:rPr>
                                <w:color w:val="FFFFFF" w:themeColor="background1"/>
                                <w:sz w:val="72"/>
                                <w:szCs w:val="72"/>
                              </w:rPr>
                            </w:pPr>
                          </w:p>
                          <w:p w14:paraId="7A33BC93" w14:textId="77777777" w:rsidR="00BC4351" w:rsidRDefault="00BC4351">
                            <w:pPr>
                              <w:rPr>
                                <w:color w:val="FFFFFF" w:themeColor="background1"/>
                                <w:sz w:val="72"/>
                                <w:szCs w:val="72"/>
                              </w:rPr>
                            </w:pPr>
                          </w:p>
                          <w:p w14:paraId="2DD64F69" w14:textId="77777777" w:rsidR="00BC4351" w:rsidRDefault="00BC4351">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0A6CE017" w14:textId="77777777" w:rsidR="00212EF0" w:rsidRPr="004F0D63" w:rsidRDefault="005E283D">
          <w:pPr>
            <w:rPr>
              <w:rFonts w:ascii="Times New Roman" w:hAnsi="Times New Roman" w:cs="Times New Roman"/>
              <w:noProof/>
            </w:rPr>
          </w:pPr>
          <w:r w:rsidRPr="004F0D63">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9D501F5" wp14:editId="0BB8FB42">
                    <wp:simplePos x="0" y="0"/>
                    <wp:positionH relativeFrom="page">
                      <wp:posOffset>457200</wp:posOffset>
                    </wp:positionH>
                    <wp:positionV relativeFrom="margin">
                      <wp:posOffset>8201025</wp:posOffset>
                    </wp:positionV>
                    <wp:extent cx="6858635" cy="628650"/>
                    <wp:effectExtent l="0" t="0" r="0" b="0"/>
                    <wp:wrapSquare wrapText="bothSides"/>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AE6B4F" w14:textId="7157912F" w:rsidR="002A3159" w:rsidRPr="002A3159" w:rsidRDefault="006C4834" w:rsidP="002A3159">
                                <w:pPr>
                                  <w:pStyle w:val="NoSpacing"/>
                                  <w:jc w:val="center"/>
                                  <w:rPr>
                                    <w:rFonts w:ascii="Times New Roman" w:hAnsi="Times New Roman" w:cs="Times New Roman"/>
                                    <w:caps/>
                                    <w:color w:val="7F7F7F" w:themeColor="text1" w:themeTint="80"/>
                                    <w:sz w:val="24"/>
                                    <w:szCs w:val="24"/>
                                  </w:rPr>
                                </w:pPr>
                                <w:sdt>
                                  <w:sdtPr>
                                    <w:rPr>
                                      <w:rFonts w:ascii="Times New Roman" w:hAnsi="Times New Roman" w:cs="Times New Roman"/>
                                      <w:caps/>
                                      <w:color w:val="7F7F7F" w:themeColor="text1" w:themeTint="80"/>
                                      <w:sz w:val="24"/>
                                      <w:szCs w:val="24"/>
                                    </w:rPr>
                                    <w:alias w:val="Company"/>
                                    <w:tag w:val=""/>
                                    <w:id w:val="-1934654344"/>
                                    <w:dataBinding w:prefixMappings="xmlns:ns0='http://schemas.openxmlformats.org/officeDocument/2006/extended-properties' " w:xpath="/ns0:Properties[1]/ns0:Company[1]" w:storeItemID="{6668398D-A668-4E3E-A5EB-62B293D839F1}"/>
                                    <w:text/>
                                  </w:sdtPr>
                                  <w:sdtEndPr/>
                                  <w:sdtContent>
                                    <w:r w:rsidR="00BC4351" w:rsidRPr="002A3159">
                                      <w:rPr>
                                        <w:rFonts w:ascii="Times New Roman" w:hAnsi="Times New Roman" w:cs="Times New Roman"/>
                                        <w:caps/>
                                        <w:color w:val="7F7F7F" w:themeColor="text1" w:themeTint="80"/>
                                        <w:sz w:val="24"/>
                                        <w:szCs w:val="24"/>
                                      </w:rPr>
                                      <w:t>Department of Metropolitan Development</w:t>
                                    </w:r>
                                  </w:sdtContent>
                                </w:sdt>
                              </w:p>
                              <w:p w14:paraId="57165691" w14:textId="05658B5B" w:rsidR="00BC4351" w:rsidRPr="002A3159" w:rsidRDefault="00BC4351" w:rsidP="002A3159">
                                <w:pPr>
                                  <w:pStyle w:val="NoSpacing"/>
                                  <w:jc w:val="center"/>
                                  <w:rPr>
                                    <w:rFonts w:ascii="Times New Roman" w:hAnsi="Times New Roman" w:cs="Times New Roman"/>
                                    <w:color w:val="7F7F7F" w:themeColor="text1" w:themeTint="80"/>
                                    <w:sz w:val="24"/>
                                    <w:szCs w:val="24"/>
                                  </w:rPr>
                                </w:pPr>
                                <w:r w:rsidRPr="002A3159">
                                  <w:rPr>
                                    <w:rFonts w:ascii="Times New Roman" w:hAnsi="Times New Roman" w:cs="Times New Roman"/>
                                    <w:color w:val="7F7F7F" w:themeColor="text1" w:themeTint="80"/>
                                    <w:sz w:val="24"/>
                                    <w:szCs w:val="24"/>
                                  </w:rPr>
                                  <w:t> </w:t>
                                </w:r>
                                <w:sdt>
                                  <w:sdtPr>
                                    <w:rPr>
                                      <w:rFonts w:ascii="Times New Roman" w:hAnsi="Times New Roman" w:cs="Times New Roman"/>
                                      <w:color w:val="7F7F7F" w:themeColor="text1" w:themeTint="80"/>
                                      <w:sz w:val="24"/>
                                      <w:szCs w:val="24"/>
                                    </w:rPr>
                                    <w:alias w:val="Address"/>
                                    <w:tag w:val=""/>
                                    <w:id w:val="1007863497"/>
                                    <w:dataBinding w:prefixMappings="xmlns:ns0='http://schemas.microsoft.com/office/2006/coverPageProps' " w:xpath="/ns0:CoverPageProperties[1]/ns0:CompanyAddress[1]" w:storeItemID="{55AF091B-3C7A-41E3-B477-F2FDAA23CFDA}"/>
                                    <w:text/>
                                  </w:sdtPr>
                                  <w:sdtEndPr/>
                                  <w:sdtContent>
                                    <w:r w:rsidRPr="002A3159">
                                      <w:rPr>
                                        <w:rFonts w:ascii="Times New Roman" w:hAnsi="Times New Roman" w:cs="Times New Roman"/>
                                        <w:color w:val="7F7F7F" w:themeColor="text1" w:themeTint="80"/>
                                        <w:sz w:val="24"/>
                                        <w:szCs w:val="24"/>
                                      </w:rPr>
                                      <w:t>306 Civic Center Complex</w:t>
                                    </w:r>
                                    <w:r w:rsidR="002A3159" w:rsidRPr="002A3159">
                                      <w:rPr>
                                        <w:rFonts w:ascii="Times New Roman" w:hAnsi="Times New Roman" w:cs="Times New Roman"/>
                                        <w:color w:val="7F7F7F" w:themeColor="text1" w:themeTint="80"/>
                                        <w:sz w:val="24"/>
                                        <w:szCs w:val="24"/>
                                      </w:rPr>
                                      <w:t xml:space="preserve"> | 1 </w:t>
                                    </w:r>
                                    <w:r w:rsidRPr="002A3159">
                                      <w:rPr>
                                        <w:rFonts w:ascii="Times New Roman" w:hAnsi="Times New Roman" w:cs="Times New Roman"/>
                                        <w:color w:val="7F7F7F" w:themeColor="text1" w:themeTint="80"/>
                                        <w:sz w:val="24"/>
                                        <w:szCs w:val="24"/>
                                      </w:rPr>
                                      <w:t>N.W. Martin Luther King Jr. Blvd.</w:t>
                                    </w:r>
                                    <w:r w:rsidR="002A3159">
                                      <w:rPr>
                                        <w:rFonts w:ascii="Times New Roman" w:hAnsi="Times New Roman" w:cs="Times New Roman"/>
                                        <w:color w:val="7F7F7F" w:themeColor="text1" w:themeTint="80"/>
                                        <w:sz w:val="24"/>
                                        <w:szCs w:val="24"/>
                                      </w:rPr>
                                      <w:t xml:space="preserve">   |</w:t>
                                    </w:r>
                                    <w:r w:rsidRPr="002A3159">
                                      <w:rPr>
                                        <w:rFonts w:ascii="Times New Roman" w:hAnsi="Times New Roman" w:cs="Times New Roman"/>
                                        <w:color w:val="7F7F7F" w:themeColor="text1" w:themeTint="80"/>
                                        <w:sz w:val="24"/>
                                        <w:szCs w:val="24"/>
                                      </w:rPr>
                                      <w:t>Evansville, IN. 47708</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49D501F5" id="_x0000_t202" coordsize="21600,21600" o:spt="202" path="m,l,21600r21600,l21600,xe">
                    <v:stroke joinstyle="miter"/>
                    <v:path gradientshapeok="t" o:connecttype="rect"/>
                  </v:shapetype>
                  <v:shape id="Text Box 128" o:spid="_x0000_s1029" type="#_x0000_t202" style="position:absolute;margin-left:36pt;margin-top:645.75pt;width:540.05pt;height:49.5pt;z-index:251662336;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" filled="f" stroked="f" strokeweight=".5pt">
                    <v:textbox inset="1in,0,86.4pt,0">
                      <w:txbxContent>
                        <w:p w14:paraId="4FAE6B4F" w14:textId="7157912F" w:rsidR="002A3159" w:rsidRPr="002A3159" w:rsidRDefault="006C4834" w:rsidP="002A3159">
                          <w:pPr>
                            <w:pStyle w:val="NoSpacing"/>
                            <w:jc w:val="center"/>
                            <w:rPr>
                              <w:rFonts w:ascii="Times New Roman" w:hAnsi="Times New Roman" w:cs="Times New Roman"/>
                              <w:caps/>
                              <w:color w:val="7F7F7F" w:themeColor="text1" w:themeTint="80"/>
                              <w:sz w:val="24"/>
                              <w:szCs w:val="24"/>
                            </w:rPr>
                          </w:pPr>
                          <w:sdt>
                            <w:sdtPr>
                              <w:rPr>
                                <w:rFonts w:ascii="Times New Roman" w:hAnsi="Times New Roman" w:cs="Times New Roman"/>
                                <w:caps/>
                                <w:color w:val="7F7F7F" w:themeColor="text1" w:themeTint="80"/>
                                <w:sz w:val="24"/>
                                <w:szCs w:val="24"/>
                              </w:rPr>
                              <w:alias w:val="Company"/>
                              <w:tag w:val=""/>
                              <w:id w:val="-1934654344"/>
                              <w:dataBinding w:prefixMappings="xmlns:ns0='http://schemas.openxmlformats.org/officeDocument/2006/extended-properties' " w:xpath="/ns0:Properties[1]/ns0:Company[1]" w:storeItemID="{6668398D-A668-4E3E-A5EB-62B293D839F1}"/>
                              <w:text/>
                            </w:sdtPr>
                            <w:sdtEndPr/>
                            <w:sdtContent>
                              <w:r w:rsidR="00BC4351" w:rsidRPr="002A3159">
                                <w:rPr>
                                  <w:rFonts w:ascii="Times New Roman" w:hAnsi="Times New Roman" w:cs="Times New Roman"/>
                                  <w:caps/>
                                  <w:color w:val="7F7F7F" w:themeColor="text1" w:themeTint="80"/>
                                  <w:sz w:val="24"/>
                                  <w:szCs w:val="24"/>
                                </w:rPr>
                                <w:t>Department of Metropolitan Development</w:t>
                              </w:r>
                            </w:sdtContent>
                          </w:sdt>
                        </w:p>
                        <w:p w14:paraId="57165691" w14:textId="05658B5B" w:rsidR="00BC4351" w:rsidRPr="002A3159" w:rsidRDefault="00BC4351" w:rsidP="002A3159">
                          <w:pPr>
                            <w:pStyle w:val="NoSpacing"/>
                            <w:jc w:val="center"/>
                            <w:rPr>
                              <w:rFonts w:ascii="Times New Roman" w:hAnsi="Times New Roman" w:cs="Times New Roman"/>
                              <w:color w:val="7F7F7F" w:themeColor="text1" w:themeTint="80"/>
                              <w:sz w:val="24"/>
                              <w:szCs w:val="24"/>
                            </w:rPr>
                          </w:pPr>
                          <w:r w:rsidRPr="002A3159">
                            <w:rPr>
                              <w:rFonts w:ascii="Times New Roman" w:hAnsi="Times New Roman" w:cs="Times New Roman"/>
                              <w:color w:val="7F7F7F" w:themeColor="text1" w:themeTint="80"/>
                              <w:sz w:val="24"/>
                              <w:szCs w:val="24"/>
                            </w:rPr>
                            <w:t> </w:t>
                          </w:r>
                          <w:sdt>
                            <w:sdtPr>
                              <w:rPr>
                                <w:rFonts w:ascii="Times New Roman" w:hAnsi="Times New Roman" w:cs="Times New Roman"/>
                                <w:color w:val="7F7F7F" w:themeColor="text1" w:themeTint="80"/>
                                <w:sz w:val="24"/>
                                <w:szCs w:val="24"/>
                              </w:rPr>
                              <w:alias w:val="Address"/>
                              <w:tag w:val=""/>
                              <w:id w:val="1007863497"/>
                              <w:dataBinding w:prefixMappings="xmlns:ns0='http://schemas.microsoft.com/office/2006/coverPageProps' " w:xpath="/ns0:CoverPageProperties[1]/ns0:CompanyAddress[1]" w:storeItemID="{55AF091B-3C7A-41E3-B477-F2FDAA23CFDA}"/>
                              <w:text/>
                            </w:sdtPr>
                            <w:sdtEndPr/>
                            <w:sdtContent>
                              <w:r w:rsidRPr="002A3159">
                                <w:rPr>
                                  <w:rFonts w:ascii="Times New Roman" w:hAnsi="Times New Roman" w:cs="Times New Roman"/>
                                  <w:color w:val="7F7F7F" w:themeColor="text1" w:themeTint="80"/>
                                  <w:sz w:val="24"/>
                                  <w:szCs w:val="24"/>
                                </w:rPr>
                                <w:t>306 Civic Center Complex</w:t>
                              </w:r>
                              <w:r w:rsidR="002A3159" w:rsidRPr="002A3159">
                                <w:rPr>
                                  <w:rFonts w:ascii="Times New Roman" w:hAnsi="Times New Roman" w:cs="Times New Roman"/>
                                  <w:color w:val="7F7F7F" w:themeColor="text1" w:themeTint="80"/>
                                  <w:sz w:val="24"/>
                                  <w:szCs w:val="24"/>
                                </w:rPr>
                                <w:t xml:space="preserve"> | 1 </w:t>
                              </w:r>
                              <w:r w:rsidRPr="002A3159">
                                <w:rPr>
                                  <w:rFonts w:ascii="Times New Roman" w:hAnsi="Times New Roman" w:cs="Times New Roman"/>
                                  <w:color w:val="7F7F7F" w:themeColor="text1" w:themeTint="80"/>
                                  <w:sz w:val="24"/>
                                  <w:szCs w:val="24"/>
                                </w:rPr>
                                <w:t>N.W. Martin Luther King Jr. Blvd.</w:t>
                              </w:r>
                              <w:r w:rsidR="002A3159">
                                <w:rPr>
                                  <w:rFonts w:ascii="Times New Roman" w:hAnsi="Times New Roman" w:cs="Times New Roman"/>
                                  <w:color w:val="7F7F7F" w:themeColor="text1" w:themeTint="80"/>
                                  <w:sz w:val="24"/>
                                  <w:szCs w:val="24"/>
                                </w:rPr>
                                <w:t xml:space="preserve">   |</w:t>
                              </w:r>
                              <w:r w:rsidRPr="002A3159">
                                <w:rPr>
                                  <w:rFonts w:ascii="Times New Roman" w:hAnsi="Times New Roman" w:cs="Times New Roman"/>
                                  <w:color w:val="7F7F7F" w:themeColor="text1" w:themeTint="80"/>
                                  <w:sz w:val="24"/>
                                  <w:szCs w:val="24"/>
                                </w:rPr>
                                <w:t>Evansville, IN. 47708</w:t>
                              </w:r>
                            </w:sdtContent>
                          </w:sdt>
                        </w:p>
                      </w:txbxContent>
                    </v:textbox>
                    <w10:wrap type="square" anchorx="page" anchory="margin"/>
                  </v:shape>
                </w:pict>
              </mc:Fallback>
            </mc:AlternateContent>
          </w:r>
          <w:r w:rsidRPr="004F0D6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28BD1FE" wp14:editId="5903CDE5">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6858635" cy="479425"/>
                    <wp:effectExtent l="0" t="0" r="0" b="9525"/>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479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2101783523"/>
                                  <w:showingPlcHdr/>
                                  <w:dataBinding w:prefixMappings="xmlns:ns0='http://purl.org/dc/elements/1.1/' xmlns:ns1='http://schemas.openxmlformats.org/package/2006/metadata/core-properties' " w:xpath="/ns1:coreProperties[1]/ns0:subject[1]" w:storeItemID="{6C3C8BC8-F283-45AE-878A-BAB7291924A1}"/>
                                  <w:text/>
                                </w:sdtPr>
                                <w:sdtEndPr/>
                                <w:sdtContent>
                                  <w:p w14:paraId="20EF20C8" w14:textId="77777777" w:rsidR="00BC4351" w:rsidRDefault="00BC4351">
                                    <w:pPr>
                                      <w:pStyle w:val="NoSpacing"/>
                                      <w:spacing w:before="40" w:after="40"/>
                                      <w:rPr>
                                        <w:caps/>
                                        <w:color w:val="4F81BD" w:themeColor="accent1"/>
                                        <w:sz w:val="28"/>
                                        <w:szCs w:val="28"/>
                                      </w:rPr>
                                    </w:pPr>
                                    <w:r>
                                      <w:rPr>
                                        <w:caps/>
                                        <w:color w:val="4F81BD" w:themeColor="accent1"/>
                                        <w:sz w:val="28"/>
                                        <w:szCs w:val="28"/>
                                      </w:rPr>
                                      <w:t xml:space="preserve">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28BD1FE" id="Text Box 129" o:spid="_x0000_s1030" type="#_x0000_t202" style="position:absolute;margin-left:0;margin-top:0;width:540.05pt;height:37.7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" filled="f" stroked="f" strokeweight=".5pt">
                    <v:textbox style="mso-fit-shape-to-text:t" inset="1in,0,86.4pt,0">
                      <w:txbxContent>
                        <w:sdt>
                          <w:sdtPr>
                            <w:rPr>
                              <w:caps/>
                              <w:color w:val="4F81BD" w:themeColor="accent1"/>
                              <w:sz w:val="28"/>
                              <w:szCs w:val="28"/>
                            </w:rPr>
                            <w:alias w:val="Subtitle"/>
                            <w:tag w:val=""/>
                            <w:id w:val="-2101783523"/>
                            <w:showingPlcHdr/>
                            <w:dataBinding w:prefixMappings="xmlns:ns0='http://purl.org/dc/elements/1.1/' xmlns:ns1='http://schemas.openxmlformats.org/package/2006/metadata/core-properties' " w:xpath="/ns1:coreProperties[1]/ns0:subject[1]" w:storeItemID="{6C3C8BC8-F283-45AE-878A-BAB7291924A1}"/>
                            <w:text/>
                          </w:sdtPr>
                          <w:sdtEndPr/>
                          <w:sdtContent>
                            <w:p w14:paraId="20EF20C8" w14:textId="77777777" w:rsidR="00BC4351" w:rsidRDefault="00BC4351">
                              <w:pPr>
                                <w:pStyle w:val="NoSpacing"/>
                                <w:spacing w:before="40" w:after="40"/>
                                <w:rPr>
                                  <w:caps/>
                                  <w:color w:val="4F81BD" w:themeColor="accent1"/>
                                  <w:sz w:val="28"/>
                                  <w:szCs w:val="28"/>
                                </w:rPr>
                              </w:pPr>
                              <w:r>
                                <w:rPr>
                                  <w:caps/>
                                  <w:color w:val="4F81BD" w:themeColor="accent1"/>
                                  <w:sz w:val="28"/>
                                  <w:szCs w:val="28"/>
                                </w:rPr>
                                <w:t xml:space="preserve">     </w:t>
                              </w:r>
                            </w:p>
                          </w:sdtContent>
                        </w:sdt>
                      </w:txbxContent>
                    </v:textbox>
                    <w10:wrap type="square" anchorx="page" anchory="page"/>
                  </v:shape>
                </w:pict>
              </mc:Fallback>
            </mc:AlternateContent>
          </w:r>
          <w:r w:rsidRPr="004F0D6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1FEB51E" wp14:editId="2376FB18">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84835" cy="982345"/>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84835" cy="98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B6FAED" w14:textId="1CF2D7F5" w:rsidR="00BC4351" w:rsidRDefault="0064239E">
                                <w:pPr>
                                  <w:pStyle w:val="NoSpacing"/>
                                  <w:jc w:val="right"/>
                                  <w:rPr>
                                    <w:color w:val="FFFFFF" w:themeColor="background1"/>
                                    <w:sz w:val="24"/>
                                    <w:szCs w:val="24"/>
                                  </w:rPr>
                                </w:pPr>
                                <w:r>
                                  <w:rPr>
                                    <w:color w:val="FFFFFF" w:themeColor="background1"/>
                                    <w:sz w:val="24"/>
                                    <w:szCs w:val="24"/>
                                  </w:rPr>
                                  <w:t>202</w:t>
                                </w:r>
                                <w:r w:rsidR="00A556D5">
                                  <w:rPr>
                                    <w:color w:val="FFFFFF" w:themeColor="background1"/>
                                    <w:sz w:val="24"/>
                                    <w:szCs w:val="24"/>
                                  </w:rPr>
                                  <w:t>5</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1FEB51E" id="Rectangle 130" o:spid="_x0000_s1031" style="position:absolute;margin-left:-5.15pt;margin-top:0;width:46.05pt;height:77.3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" fillcolor="#4f81bd [3204]" stroked="f" strokeweight="2pt">
                    <o:lock v:ext="edit" aspectratio="t"/>
                    <v:textbox inset="3.6pt,,3.6pt">
                      <w:txbxContent>
                        <w:p w14:paraId="03B6FAED" w14:textId="1CF2D7F5" w:rsidR="00BC4351" w:rsidRDefault="0064239E">
                          <w:pPr>
                            <w:pStyle w:val="NoSpacing"/>
                            <w:jc w:val="right"/>
                            <w:rPr>
                              <w:color w:val="FFFFFF" w:themeColor="background1"/>
                              <w:sz w:val="24"/>
                              <w:szCs w:val="24"/>
                            </w:rPr>
                          </w:pPr>
                          <w:r>
                            <w:rPr>
                              <w:color w:val="FFFFFF" w:themeColor="background1"/>
                              <w:sz w:val="24"/>
                              <w:szCs w:val="24"/>
                            </w:rPr>
                            <w:t>202</w:t>
                          </w:r>
                          <w:r w:rsidR="00A556D5">
                            <w:rPr>
                              <w:color w:val="FFFFFF" w:themeColor="background1"/>
                              <w:sz w:val="24"/>
                              <w:szCs w:val="24"/>
                            </w:rPr>
                            <w:t>5</w:t>
                          </w:r>
                        </w:p>
                      </w:txbxContent>
                    </v:textbox>
                    <w10:wrap anchorx="margin" anchory="page"/>
                  </v:rect>
                </w:pict>
              </mc:Fallback>
            </mc:AlternateContent>
          </w:r>
          <w:r w:rsidR="00212EF0" w:rsidRPr="004F0D63">
            <w:rPr>
              <w:rFonts w:ascii="Times New Roman" w:hAnsi="Times New Roman" w:cs="Times New Roman"/>
              <w:noProof/>
            </w:rPr>
            <w:br w:type="page"/>
          </w:r>
        </w:p>
      </w:sdtContent>
    </w:sdt>
    <w:p w14:paraId="0DDD79EC" w14:textId="04F89F62" w:rsidR="00C67466" w:rsidRPr="004F0D63" w:rsidRDefault="004C1788" w:rsidP="004C1788">
      <w:pPr>
        <w:jc w:val="center"/>
        <w:rPr>
          <w:rFonts w:ascii="Times New Roman" w:hAnsi="Times New Roman" w:cs="Times New Roman"/>
          <w:b/>
        </w:rPr>
      </w:pPr>
      <w:r w:rsidRPr="004F0D63">
        <w:rPr>
          <w:rFonts w:ascii="Times New Roman" w:hAnsi="Times New Roman" w:cs="Times New Roman"/>
          <w:b/>
        </w:rPr>
        <w:lastRenderedPageBreak/>
        <w:t>Neighborhood Revitalization Strategy Area Plan</w:t>
      </w:r>
    </w:p>
    <w:p w14:paraId="49C01D7F" w14:textId="2A1DA447" w:rsidR="004C1788" w:rsidRPr="00B53B5D" w:rsidRDefault="00B53B5D" w:rsidP="00B53B5D">
      <w:pPr>
        <w:jc w:val="center"/>
        <w:rPr>
          <w:rFonts w:ascii="Times New Roman" w:hAnsi="Times New Roman" w:cs="Times New Roman"/>
          <w:b/>
        </w:rPr>
      </w:pPr>
      <w:r>
        <w:rPr>
          <w:rFonts w:ascii="Times New Roman" w:hAnsi="Times New Roman" w:cs="Times New Roman"/>
          <w:b/>
        </w:rPr>
        <w:t>TABLE OF CONTENTS</w:t>
      </w:r>
    </w:p>
    <w:p w14:paraId="124180ED" w14:textId="77777777" w:rsidR="004C1788" w:rsidRPr="00425A77" w:rsidRDefault="004C1788">
      <w:pPr>
        <w:rPr>
          <w:rFonts w:ascii="Times New Roman" w:hAnsi="Times New Roman" w:cs="Times New Roman"/>
        </w:rPr>
      </w:pPr>
    </w:p>
    <w:p w14:paraId="75FBB912" w14:textId="590EBBA9" w:rsidR="004C1788" w:rsidRDefault="00425A77" w:rsidP="00B00BBB">
      <w:pPr>
        <w:tabs>
          <w:tab w:val="right" w:pos="9000"/>
        </w:tabs>
        <w:rPr>
          <w:rFonts w:ascii="Times New Roman" w:hAnsi="Times New Roman" w:cs="Times New Roman"/>
        </w:rPr>
      </w:pPr>
      <w:r w:rsidRPr="00425A77">
        <w:rPr>
          <w:rFonts w:ascii="Times New Roman" w:hAnsi="Times New Roman" w:cs="Times New Roman"/>
        </w:rPr>
        <w:t>Introduction</w:t>
      </w:r>
    </w:p>
    <w:p w14:paraId="2646F12B" w14:textId="285B6AEE" w:rsidR="00425A77" w:rsidRDefault="00425A77" w:rsidP="00B00BBB">
      <w:pPr>
        <w:tabs>
          <w:tab w:val="left" w:pos="360"/>
          <w:tab w:val="right" w:pos="9000"/>
        </w:tabs>
        <w:rPr>
          <w:rFonts w:ascii="Times New Roman" w:hAnsi="Times New Roman" w:cs="Times New Roman"/>
        </w:rPr>
      </w:pPr>
      <w:r>
        <w:rPr>
          <w:rFonts w:ascii="Times New Roman" w:hAnsi="Times New Roman" w:cs="Times New Roman"/>
        </w:rPr>
        <w:tab/>
        <w:t>Purpose</w:t>
      </w:r>
    </w:p>
    <w:p w14:paraId="588BB1D3" w14:textId="0A9EC80E" w:rsidR="00425A77" w:rsidRDefault="00425A77" w:rsidP="00B00BBB">
      <w:pPr>
        <w:tabs>
          <w:tab w:val="left" w:pos="360"/>
          <w:tab w:val="right" w:pos="9000"/>
        </w:tabs>
        <w:rPr>
          <w:rFonts w:ascii="Times New Roman" w:hAnsi="Times New Roman" w:cs="Times New Roman"/>
        </w:rPr>
      </w:pPr>
      <w:r>
        <w:rPr>
          <w:rFonts w:ascii="Times New Roman" w:hAnsi="Times New Roman" w:cs="Times New Roman"/>
        </w:rPr>
        <w:tab/>
        <w:t>NRSA Advantages</w:t>
      </w:r>
    </w:p>
    <w:p w14:paraId="7B23920A" w14:textId="5F2FD893" w:rsidR="00425A77" w:rsidRDefault="00425A77" w:rsidP="00B00BBB">
      <w:pPr>
        <w:tabs>
          <w:tab w:val="left" w:pos="360"/>
          <w:tab w:val="right" w:pos="9000"/>
        </w:tabs>
        <w:rPr>
          <w:rFonts w:ascii="Times New Roman" w:hAnsi="Times New Roman" w:cs="Times New Roman"/>
        </w:rPr>
      </w:pPr>
      <w:r>
        <w:rPr>
          <w:rFonts w:ascii="Times New Roman" w:hAnsi="Times New Roman" w:cs="Times New Roman"/>
        </w:rPr>
        <w:tab/>
        <w:t>Components &amp; Criteria</w:t>
      </w:r>
    </w:p>
    <w:p w14:paraId="71F45528" w14:textId="5F8ADCE1" w:rsidR="00425A77" w:rsidRDefault="00425A77" w:rsidP="00B00BBB">
      <w:pPr>
        <w:tabs>
          <w:tab w:val="left" w:pos="360"/>
          <w:tab w:val="right" w:pos="9000"/>
        </w:tabs>
        <w:rPr>
          <w:rFonts w:ascii="Times New Roman" w:hAnsi="Times New Roman" w:cs="Times New Roman"/>
        </w:rPr>
      </w:pPr>
      <w:r>
        <w:rPr>
          <w:rFonts w:ascii="Times New Roman" w:hAnsi="Times New Roman" w:cs="Times New Roman"/>
        </w:rPr>
        <w:t>Neighborhood Strategy Components</w:t>
      </w:r>
    </w:p>
    <w:p w14:paraId="5A857672" w14:textId="2E62B7F1" w:rsidR="00425A77" w:rsidRDefault="00425A77" w:rsidP="00B00BBB">
      <w:pPr>
        <w:tabs>
          <w:tab w:val="left" w:pos="360"/>
          <w:tab w:val="right" w:pos="9000"/>
        </w:tabs>
        <w:rPr>
          <w:rFonts w:ascii="Times New Roman" w:hAnsi="Times New Roman" w:cs="Times New Roman"/>
        </w:rPr>
      </w:pPr>
      <w:r>
        <w:rPr>
          <w:rFonts w:ascii="Times New Roman" w:hAnsi="Times New Roman" w:cs="Times New Roman"/>
        </w:rPr>
        <w:tab/>
        <w:t>Boundaries</w:t>
      </w:r>
    </w:p>
    <w:p w14:paraId="39693B6A" w14:textId="278DEEEB" w:rsidR="00425A77" w:rsidRDefault="00425A77" w:rsidP="00B00BBB">
      <w:pPr>
        <w:tabs>
          <w:tab w:val="left" w:pos="360"/>
          <w:tab w:val="right" w:pos="9000"/>
        </w:tabs>
        <w:rPr>
          <w:rFonts w:ascii="Times New Roman" w:hAnsi="Times New Roman" w:cs="Times New Roman"/>
        </w:rPr>
      </w:pPr>
      <w:r>
        <w:rPr>
          <w:rFonts w:ascii="Times New Roman" w:hAnsi="Times New Roman" w:cs="Times New Roman"/>
        </w:rPr>
        <w:tab/>
        <w:t>Demographic Criteria</w:t>
      </w:r>
    </w:p>
    <w:p w14:paraId="034EA14C" w14:textId="738C90F5" w:rsidR="00425A77" w:rsidRDefault="00425A77" w:rsidP="00B00BBB">
      <w:pPr>
        <w:tabs>
          <w:tab w:val="left" w:pos="360"/>
          <w:tab w:val="right" w:pos="9000"/>
        </w:tabs>
        <w:rPr>
          <w:rFonts w:ascii="Times New Roman" w:hAnsi="Times New Roman" w:cs="Times New Roman"/>
        </w:rPr>
      </w:pPr>
      <w:r>
        <w:rPr>
          <w:rFonts w:ascii="Times New Roman" w:hAnsi="Times New Roman" w:cs="Times New Roman"/>
        </w:rPr>
        <w:tab/>
        <w:t>Consultation</w:t>
      </w:r>
    </w:p>
    <w:p w14:paraId="4C1B1816" w14:textId="317B2988" w:rsidR="00425A77" w:rsidRDefault="00425A77" w:rsidP="00B00BBB">
      <w:pPr>
        <w:tabs>
          <w:tab w:val="left" w:pos="360"/>
          <w:tab w:val="right" w:pos="9000"/>
        </w:tabs>
        <w:rPr>
          <w:rFonts w:ascii="Times New Roman" w:hAnsi="Times New Roman" w:cs="Times New Roman"/>
        </w:rPr>
      </w:pPr>
      <w:r>
        <w:rPr>
          <w:rFonts w:ascii="Times New Roman" w:hAnsi="Times New Roman" w:cs="Times New Roman"/>
        </w:rPr>
        <w:tab/>
        <w:t>Assessment</w:t>
      </w:r>
    </w:p>
    <w:p w14:paraId="795F6CE8" w14:textId="6CBB897F" w:rsidR="00547344" w:rsidRDefault="00547344" w:rsidP="00B00BBB">
      <w:pPr>
        <w:tabs>
          <w:tab w:val="left" w:pos="360"/>
          <w:tab w:val="right" w:pos="9000"/>
        </w:tabs>
        <w:rPr>
          <w:rFonts w:ascii="Times New Roman" w:hAnsi="Times New Roman" w:cs="Times New Roman"/>
        </w:rPr>
      </w:pPr>
      <w:r>
        <w:rPr>
          <w:rFonts w:ascii="Times New Roman" w:hAnsi="Times New Roman" w:cs="Times New Roman"/>
        </w:rPr>
        <w:tab/>
        <w:t>Housing and Economic Opportunities</w:t>
      </w:r>
    </w:p>
    <w:p w14:paraId="3DEF1B5B" w14:textId="574E4651" w:rsidR="00547344" w:rsidRDefault="00547344" w:rsidP="00B00BBB">
      <w:pPr>
        <w:tabs>
          <w:tab w:val="left" w:pos="360"/>
          <w:tab w:val="right" w:pos="9000"/>
        </w:tabs>
        <w:rPr>
          <w:rFonts w:ascii="Times New Roman" w:hAnsi="Times New Roman" w:cs="Times New Roman"/>
        </w:rPr>
      </w:pPr>
      <w:r>
        <w:rPr>
          <w:rFonts w:ascii="Times New Roman" w:hAnsi="Times New Roman" w:cs="Times New Roman"/>
        </w:rPr>
        <w:tab/>
        <w:t>Leverage</w:t>
      </w:r>
    </w:p>
    <w:p w14:paraId="1D6F06D8" w14:textId="23114CC6" w:rsidR="00547344" w:rsidRDefault="00547344" w:rsidP="00B00BBB">
      <w:pPr>
        <w:tabs>
          <w:tab w:val="left" w:pos="360"/>
          <w:tab w:val="right" w:pos="9000"/>
        </w:tabs>
        <w:rPr>
          <w:rFonts w:ascii="Times New Roman" w:hAnsi="Times New Roman" w:cs="Times New Roman"/>
        </w:rPr>
      </w:pPr>
      <w:r>
        <w:rPr>
          <w:rFonts w:ascii="Times New Roman" w:hAnsi="Times New Roman" w:cs="Times New Roman"/>
        </w:rPr>
        <w:t>Empowerment Strategies for Housing and Economic Development</w:t>
      </w:r>
    </w:p>
    <w:p w14:paraId="54F7D17D" w14:textId="58DC4EFF" w:rsidR="004C1788" w:rsidRPr="00425A77" w:rsidRDefault="00547344" w:rsidP="00B00BBB">
      <w:pPr>
        <w:tabs>
          <w:tab w:val="left" w:pos="360"/>
          <w:tab w:val="right" w:pos="9000"/>
        </w:tabs>
        <w:rPr>
          <w:rFonts w:ascii="Times New Roman" w:hAnsi="Times New Roman" w:cs="Times New Roman"/>
        </w:rPr>
      </w:pPr>
      <w:r>
        <w:rPr>
          <w:rFonts w:ascii="Times New Roman" w:hAnsi="Times New Roman" w:cs="Times New Roman"/>
        </w:rPr>
        <w:tab/>
        <w:t>Objectives</w:t>
      </w:r>
    </w:p>
    <w:p w14:paraId="422C7C41" w14:textId="77777777" w:rsidR="004C1788" w:rsidRPr="004F0D63" w:rsidRDefault="004C1788">
      <w:pPr>
        <w:rPr>
          <w:rFonts w:ascii="Times New Roman" w:hAnsi="Times New Roman" w:cs="Times New Roman"/>
          <w:u w:val="single"/>
        </w:rPr>
      </w:pPr>
    </w:p>
    <w:p w14:paraId="3FA7AD45" w14:textId="77777777" w:rsidR="004C1788" w:rsidRPr="004F0D63" w:rsidRDefault="004C1788">
      <w:pPr>
        <w:rPr>
          <w:rFonts w:ascii="Times New Roman" w:hAnsi="Times New Roman" w:cs="Times New Roman"/>
          <w:u w:val="single"/>
        </w:rPr>
      </w:pPr>
    </w:p>
    <w:p w14:paraId="1EAEF9E0" w14:textId="77777777" w:rsidR="004C1788" w:rsidRPr="004F0D63" w:rsidRDefault="004C1788">
      <w:pPr>
        <w:rPr>
          <w:rFonts w:ascii="Times New Roman" w:hAnsi="Times New Roman" w:cs="Times New Roman"/>
          <w:u w:val="single"/>
        </w:rPr>
      </w:pPr>
    </w:p>
    <w:p w14:paraId="39B4B6A1" w14:textId="77777777" w:rsidR="004C1788" w:rsidRPr="004F0D63" w:rsidRDefault="004C1788">
      <w:pPr>
        <w:rPr>
          <w:rFonts w:ascii="Times New Roman" w:hAnsi="Times New Roman" w:cs="Times New Roman"/>
          <w:u w:val="single"/>
        </w:rPr>
      </w:pPr>
    </w:p>
    <w:p w14:paraId="64CF176D" w14:textId="77777777" w:rsidR="004C1788" w:rsidRPr="004F0D63" w:rsidRDefault="004C1788">
      <w:pPr>
        <w:rPr>
          <w:rFonts w:ascii="Times New Roman" w:hAnsi="Times New Roman" w:cs="Times New Roman"/>
          <w:u w:val="single"/>
        </w:rPr>
      </w:pPr>
    </w:p>
    <w:p w14:paraId="77C2A1BC" w14:textId="77777777" w:rsidR="004C1788" w:rsidRPr="004F0D63" w:rsidRDefault="004C1788">
      <w:pPr>
        <w:rPr>
          <w:rFonts w:ascii="Times New Roman" w:hAnsi="Times New Roman" w:cs="Times New Roman"/>
          <w:u w:val="single"/>
        </w:rPr>
      </w:pPr>
    </w:p>
    <w:p w14:paraId="00C3B425" w14:textId="77777777" w:rsidR="004C1788" w:rsidRPr="004F0D63" w:rsidRDefault="004C1788">
      <w:pPr>
        <w:rPr>
          <w:rFonts w:ascii="Times New Roman" w:hAnsi="Times New Roman" w:cs="Times New Roman"/>
          <w:u w:val="single"/>
        </w:rPr>
      </w:pPr>
    </w:p>
    <w:p w14:paraId="20FCB284" w14:textId="77777777" w:rsidR="00C67466" w:rsidRPr="004F0D63" w:rsidRDefault="00C67466">
      <w:pPr>
        <w:rPr>
          <w:rFonts w:ascii="Times New Roman" w:hAnsi="Times New Roman" w:cs="Times New Roman"/>
          <w:u w:val="single"/>
        </w:rPr>
      </w:pPr>
    </w:p>
    <w:p w14:paraId="19592D73" w14:textId="77777777" w:rsidR="00C67466" w:rsidRPr="004F0D63" w:rsidRDefault="00212EF0">
      <w:pPr>
        <w:rPr>
          <w:rFonts w:ascii="Times New Roman" w:eastAsiaTheme="majorEastAsia" w:hAnsi="Times New Roman" w:cs="Times New Roman"/>
          <w:b/>
          <w:bCs/>
          <w:kern w:val="24"/>
          <w:sz w:val="36"/>
          <w:szCs w:val="36"/>
        </w:rPr>
      </w:pPr>
      <w:r w:rsidRPr="004F0D63">
        <w:rPr>
          <w:rFonts w:ascii="Times New Roman" w:hAnsi="Times New Roman" w:cs="Times New Roman"/>
          <w:noProof/>
        </w:rPr>
        <w:drawing>
          <wp:inline distT="0" distB="0" distL="0" distR="0" wp14:anchorId="268B8E3B" wp14:editId="7DA01D8D">
            <wp:extent cx="5943600" cy="1448493"/>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63005" cy="1453222"/>
                    </a:xfrm>
                    <a:prstGeom prst="rect">
                      <a:avLst/>
                    </a:prstGeom>
                  </pic:spPr>
                </pic:pic>
              </a:graphicData>
            </a:graphic>
          </wp:inline>
        </w:drawing>
      </w:r>
    </w:p>
    <w:p w14:paraId="0D3150CC" w14:textId="171BB5C7" w:rsidR="00C665F2" w:rsidRPr="001B77B6" w:rsidRDefault="001B77B6" w:rsidP="00E750B6">
      <w:pPr>
        <w:pStyle w:val="Heading1"/>
        <w:jc w:val="center"/>
        <w:rPr>
          <w:rFonts w:ascii="Times New Roman" w:hAnsi="Times New Roman" w:cs="Times New Roman"/>
          <w:b/>
          <w:bCs/>
        </w:rPr>
      </w:pPr>
      <w:r>
        <w:rPr>
          <w:rFonts w:ascii="Times New Roman" w:hAnsi="Times New Roman" w:cs="Times New Roman"/>
          <w:b/>
          <w:bCs/>
        </w:rPr>
        <w:t>INTRODUCTION</w:t>
      </w:r>
    </w:p>
    <w:p w14:paraId="37F5688B" w14:textId="77777777" w:rsidR="007261A1" w:rsidRPr="00556303" w:rsidRDefault="00902577" w:rsidP="00B53B5D">
      <w:pPr>
        <w:rPr>
          <w:rFonts w:ascii="Times New Roman" w:hAnsi="Times New Roman" w:cs="Times New Roman"/>
          <w:b/>
          <w:sz w:val="28"/>
          <w:szCs w:val="28"/>
        </w:rPr>
      </w:pPr>
      <w:r w:rsidRPr="00556303">
        <w:rPr>
          <w:rFonts w:ascii="Times New Roman" w:hAnsi="Times New Roman" w:cs="Times New Roman"/>
          <w:b/>
          <w:sz w:val="28"/>
          <w:szCs w:val="28"/>
        </w:rPr>
        <w:t>Purpose</w:t>
      </w:r>
      <w:r w:rsidR="00903F99" w:rsidRPr="00556303">
        <w:rPr>
          <w:rFonts w:ascii="Times New Roman" w:hAnsi="Times New Roman" w:cs="Times New Roman"/>
          <w:b/>
          <w:sz w:val="28"/>
          <w:szCs w:val="28"/>
        </w:rPr>
        <w:t xml:space="preserve"> </w:t>
      </w:r>
      <w:r w:rsidRPr="00556303">
        <w:rPr>
          <w:rFonts w:ascii="Times New Roman" w:hAnsi="Times New Roman" w:cs="Times New Roman"/>
          <w:b/>
          <w:sz w:val="28"/>
          <w:szCs w:val="28"/>
        </w:rPr>
        <w:t xml:space="preserve"> </w:t>
      </w:r>
    </w:p>
    <w:p w14:paraId="5CB86C71" w14:textId="7D4BDB40" w:rsidR="00C67466" w:rsidRPr="004F0D63" w:rsidRDefault="00C67466" w:rsidP="003A3FE1">
      <w:pPr>
        <w:rPr>
          <w:rFonts w:ascii="Times New Roman" w:hAnsi="Times New Roman" w:cs="Times New Roman"/>
          <w:sz w:val="24"/>
          <w:szCs w:val="24"/>
        </w:rPr>
      </w:pPr>
      <w:r w:rsidRPr="004F0D63">
        <w:rPr>
          <w:rFonts w:ascii="Times New Roman" w:hAnsi="Times New Roman" w:cs="Times New Roman"/>
          <w:sz w:val="24"/>
          <w:szCs w:val="24"/>
        </w:rPr>
        <w:t xml:space="preserve">The U.S. Department of Housing and Urban Development (HUD) encourages the establishment of a Neighborhood Revitalization Strategy Area (NRSA) </w:t>
      </w:r>
      <w:proofErr w:type="gramStart"/>
      <w:r w:rsidRPr="004F0D63">
        <w:rPr>
          <w:rFonts w:ascii="Times New Roman" w:hAnsi="Times New Roman" w:cs="Times New Roman"/>
          <w:sz w:val="24"/>
          <w:szCs w:val="24"/>
        </w:rPr>
        <w:t>as a means to</w:t>
      </w:r>
      <w:proofErr w:type="gramEnd"/>
      <w:r w:rsidRPr="004F0D63">
        <w:rPr>
          <w:rFonts w:ascii="Times New Roman" w:hAnsi="Times New Roman" w:cs="Times New Roman"/>
          <w:sz w:val="24"/>
          <w:szCs w:val="24"/>
        </w:rPr>
        <w:t xml:space="preserve"> create communities of opportunity in distressed neighborhoods. </w:t>
      </w:r>
      <w:r w:rsidR="000659C3">
        <w:rPr>
          <w:rFonts w:ascii="Times New Roman" w:hAnsi="Times New Roman" w:cs="Times New Roman"/>
          <w:sz w:val="24"/>
          <w:szCs w:val="24"/>
        </w:rPr>
        <w:t xml:space="preserve">Through this comprehensive place-based initiative, the City of Evansville will work with </w:t>
      </w:r>
      <w:r w:rsidR="00EE75EE">
        <w:rPr>
          <w:rFonts w:ascii="Times New Roman" w:hAnsi="Times New Roman" w:cs="Times New Roman"/>
          <w:sz w:val="24"/>
          <w:szCs w:val="24"/>
        </w:rPr>
        <w:t xml:space="preserve">local and federal </w:t>
      </w:r>
      <w:r w:rsidR="000659C3">
        <w:rPr>
          <w:rFonts w:ascii="Times New Roman" w:hAnsi="Times New Roman" w:cs="Times New Roman"/>
          <w:sz w:val="24"/>
          <w:szCs w:val="24"/>
        </w:rPr>
        <w:t xml:space="preserve">stakeholders </w:t>
      </w:r>
      <w:r w:rsidRPr="004F0D63">
        <w:rPr>
          <w:rFonts w:ascii="Times New Roman" w:hAnsi="Times New Roman" w:cs="Times New Roman"/>
          <w:sz w:val="24"/>
          <w:szCs w:val="24"/>
        </w:rPr>
        <w:t>to reinvest in human and economic capital, economically empower low-income residents</w:t>
      </w:r>
      <w:r w:rsidR="007B4FB2">
        <w:rPr>
          <w:rFonts w:ascii="Times New Roman" w:hAnsi="Times New Roman" w:cs="Times New Roman"/>
          <w:sz w:val="24"/>
          <w:szCs w:val="24"/>
        </w:rPr>
        <w:t>, and ensure long-term and sustainable economic vitality.</w:t>
      </w:r>
    </w:p>
    <w:p w14:paraId="61308A58" w14:textId="01E11229" w:rsidR="00304ABE" w:rsidRPr="004F0D63" w:rsidRDefault="00C67466" w:rsidP="00C67466">
      <w:pPr>
        <w:rPr>
          <w:rFonts w:ascii="Times New Roman" w:hAnsi="Times New Roman" w:cs="Times New Roman"/>
          <w:sz w:val="24"/>
          <w:szCs w:val="24"/>
        </w:rPr>
      </w:pPr>
      <w:r w:rsidRPr="004F0D63">
        <w:rPr>
          <w:rFonts w:ascii="Times New Roman" w:hAnsi="Times New Roman" w:cs="Times New Roman"/>
          <w:sz w:val="24"/>
          <w:szCs w:val="24"/>
        </w:rPr>
        <w:t xml:space="preserve">The City of Evansville </w:t>
      </w:r>
      <w:r w:rsidR="00856A4B">
        <w:rPr>
          <w:rFonts w:ascii="Times New Roman" w:hAnsi="Times New Roman" w:cs="Times New Roman"/>
          <w:sz w:val="24"/>
          <w:szCs w:val="24"/>
        </w:rPr>
        <w:t xml:space="preserve">has </w:t>
      </w:r>
      <w:r w:rsidR="000F4A5B">
        <w:rPr>
          <w:rFonts w:ascii="Times New Roman" w:hAnsi="Times New Roman" w:cs="Times New Roman"/>
          <w:sz w:val="24"/>
          <w:szCs w:val="24"/>
        </w:rPr>
        <w:t>chosen</w:t>
      </w:r>
      <w:r w:rsidR="00856A4B">
        <w:rPr>
          <w:rFonts w:ascii="Times New Roman" w:hAnsi="Times New Roman" w:cs="Times New Roman"/>
          <w:sz w:val="24"/>
          <w:szCs w:val="24"/>
        </w:rPr>
        <w:t xml:space="preserve"> </w:t>
      </w:r>
      <w:r w:rsidR="007B4FB2">
        <w:rPr>
          <w:rFonts w:ascii="Times New Roman" w:hAnsi="Times New Roman" w:cs="Times New Roman"/>
          <w:sz w:val="24"/>
          <w:szCs w:val="24"/>
        </w:rPr>
        <w:t xml:space="preserve">economically distressed </w:t>
      </w:r>
      <w:r w:rsidR="00801983">
        <w:rPr>
          <w:rFonts w:ascii="Times New Roman" w:hAnsi="Times New Roman" w:cs="Times New Roman"/>
          <w:sz w:val="24"/>
          <w:szCs w:val="24"/>
        </w:rPr>
        <w:t>Census T</w:t>
      </w:r>
      <w:r w:rsidR="00801983" w:rsidRPr="004F0D63">
        <w:rPr>
          <w:rFonts w:ascii="Times New Roman" w:hAnsi="Times New Roman" w:cs="Times New Roman"/>
          <w:sz w:val="24"/>
          <w:szCs w:val="24"/>
        </w:rPr>
        <w:t>racts</w:t>
      </w:r>
      <w:r w:rsidR="00572114">
        <w:rPr>
          <w:rFonts w:ascii="Times New Roman" w:hAnsi="Times New Roman" w:cs="Times New Roman"/>
          <w:sz w:val="24"/>
          <w:szCs w:val="24"/>
        </w:rPr>
        <w:t xml:space="preserve">, </w:t>
      </w:r>
      <w:r w:rsidR="008E72FB">
        <w:rPr>
          <w:rFonts w:ascii="Times New Roman" w:hAnsi="Times New Roman" w:cs="Times New Roman"/>
          <w:sz w:val="24"/>
          <w:szCs w:val="24"/>
        </w:rPr>
        <w:t>13, 14, 15</w:t>
      </w:r>
      <w:r w:rsidR="00572114">
        <w:rPr>
          <w:rFonts w:ascii="Times New Roman" w:hAnsi="Times New Roman" w:cs="Times New Roman"/>
          <w:sz w:val="24"/>
          <w:szCs w:val="24"/>
        </w:rPr>
        <w:t xml:space="preserve"> and part of </w:t>
      </w:r>
      <w:r w:rsidR="000659C3">
        <w:rPr>
          <w:rFonts w:ascii="Times New Roman" w:hAnsi="Times New Roman" w:cs="Times New Roman"/>
          <w:sz w:val="24"/>
          <w:szCs w:val="24"/>
        </w:rPr>
        <w:t xml:space="preserve">Census Tract </w:t>
      </w:r>
      <w:r w:rsidR="008E72FB">
        <w:rPr>
          <w:rFonts w:ascii="Times New Roman" w:hAnsi="Times New Roman" w:cs="Times New Roman"/>
          <w:sz w:val="24"/>
          <w:szCs w:val="24"/>
        </w:rPr>
        <w:t>17</w:t>
      </w:r>
      <w:r w:rsidR="007B4FB2">
        <w:rPr>
          <w:rFonts w:ascii="Times New Roman" w:hAnsi="Times New Roman" w:cs="Times New Roman"/>
          <w:sz w:val="24"/>
          <w:szCs w:val="24"/>
        </w:rPr>
        <w:t xml:space="preserve"> </w:t>
      </w:r>
      <w:r w:rsidR="00556303">
        <w:rPr>
          <w:rFonts w:ascii="Times New Roman" w:hAnsi="Times New Roman" w:cs="Times New Roman"/>
          <w:sz w:val="24"/>
          <w:szCs w:val="24"/>
        </w:rPr>
        <w:t>to serve</w:t>
      </w:r>
      <w:r w:rsidR="000F4A5B">
        <w:rPr>
          <w:rFonts w:ascii="Times New Roman" w:hAnsi="Times New Roman" w:cs="Times New Roman"/>
          <w:sz w:val="24"/>
          <w:szCs w:val="24"/>
        </w:rPr>
        <w:t xml:space="preserve"> as the Cent</w:t>
      </w:r>
      <w:r w:rsidR="00797317">
        <w:rPr>
          <w:rFonts w:ascii="Times New Roman" w:hAnsi="Times New Roman" w:cs="Times New Roman"/>
          <w:sz w:val="24"/>
          <w:szCs w:val="24"/>
        </w:rPr>
        <w:t>er</w:t>
      </w:r>
      <w:r w:rsidR="000F4A5B">
        <w:rPr>
          <w:rFonts w:ascii="Times New Roman" w:hAnsi="Times New Roman" w:cs="Times New Roman"/>
          <w:sz w:val="24"/>
          <w:szCs w:val="24"/>
        </w:rPr>
        <w:t xml:space="preserve"> City NRSA</w:t>
      </w:r>
      <w:r w:rsidRPr="004F0D63">
        <w:rPr>
          <w:rFonts w:ascii="Times New Roman" w:hAnsi="Times New Roman" w:cs="Times New Roman"/>
          <w:sz w:val="24"/>
          <w:szCs w:val="24"/>
        </w:rPr>
        <w:t xml:space="preserve">. </w:t>
      </w:r>
      <w:r w:rsidR="00556303">
        <w:rPr>
          <w:rFonts w:ascii="Times New Roman" w:hAnsi="Times New Roman" w:cs="Times New Roman"/>
          <w:sz w:val="24"/>
          <w:szCs w:val="24"/>
        </w:rPr>
        <w:t>Within the</w:t>
      </w:r>
      <w:r w:rsidR="007B4FB2">
        <w:rPr>
          <w:rFonts w:ascii="Times New Roman" w:hAnsi="Times New Roman" w:cs="Times New Roman"/>
          <w:sz w:val="24"/>
          <w:szCs w:val="24"/>
        </w:rPr>
        <w:t xml:space="preserve"> designated </w:t>
      </w:r>
      <w:r w:rsidRPr="004F0D63">
        <w:rPr>
          <w:rFonts w:ascii="Times New Roman" w:hAnsi="Times New Roman" w:cs="Times New Roman"/>
          <w:sz w:val="24"/>
          <w:szCs w:val="24"/>
        </w:rPr>
        <w:t xml:space="preserve">NRSA, </w:t>
      </w:r>
      <w:r w:rsidR="00556303">
        <w:rPr>
          <w:rFonts w:ascii="Times New Roman" w:hAnsi="Times New Roman" w:cs="Times New Roman"/>
          <w:sz w:val="24"/>
          <w:szCs w:val="24"/>
        </w:rPr>
        <w:t>the City is</w:t>
      </w:r>
      <w:r w:rsidRPr="004F0D63">
        <w:rPr>
          <w:rFonts w:ascii="Times New Roman" w:hAnsi="Times New Roman" w:cs="Times New Roman"/>
          <w:sz w:val="24"/>
          <w:szCs w:val="24"/>
        </w:rPr>
        <w:t xml:space="preserve"> afforded much greater flexibility in the use of CDBG funds. As outlined in the following sections</w:t>
      </w:r>
      <w:r w:rsidR="008130BB">
        <w:rPr>
          <w:rFonts w:ascii="Times New Roman" w:hAnsi="Times New Roman" w:cs="Times New Roman"/>
          <w:sz w:val="24"/>
          <w:szCs w:val="24"/>
        </w:rPr>
        <w:t xml:space="preserve">, the boundaries proposed </w:t>
      </w:r>
      <w:r w:rsidR="008130BB" w:rsidRPr="004F0D63">
        <w:rPr>
          <w:rFonts w:ascii="Times New Roman" w:hAnsi="Times New Roman" w:cs="Times New Roman"/>
          <w:sz w:val="24"/>
          <w:szCs w:val="24"/>
        </w:rPr>
        <w:t>meet</w:t>
      </w:r>
      <w:r w:rsidRPr="004F0D63">
        <w:rPr>
          <w:rFonts w:ascii="Times New Roman" w:hAnsi="Times New Roman" w:cs="Times New Roman"/>
          <w:sz w:val="24"/>
          <w:szCs w:val="24"/>
        </w:rPr>
        <w:t xml:space="preserve"> the</w:t>
      </w:r>
      <w:r w:rsidR="008130BB">
        <w:rPr>
          <w:rFonts w:ascii="Times New Roman" w:hAnsi="Times New Roman" w:cs="Times New Roman"/>
          <w:sz w:val="24"/>
          <w:szCs w:val="24"/>
        </w:rPr>
        <w:t xml:space="preserve"> NRSA</w:t>
      </w:r>
      <w:r w:rsidRPr="004F0D63">
        <w:rPr>
          <w:rFonts w:ascii="Times New Roman" w:hAnsi="Times New Roman" w:cs="Times New Roman"/>
          <w:sz w:val="24"/>
          <w:szCs w:val="24"/>
        </w:rPr>
        <w:t xml:space="preserve"> threshold for low-moderate income (LMI) residents. This strategy </w:t>
      </w:r>
      <w:r w:rsidR="00556303">
        <w:rPr>
          <w:rFonts w:ascii="Times New Roman" w:hAnsi="Times New Roman" w:cs="Times New Roman"/>
          <w:sz w:val="24"/>
          <w:szCs w:val="24"/>
        </w:rPr>
        <w:t>has</w:t>
      </w:r>
      <w:r w:rsidRPr="004F0D63">
        <w:rPr>
          <w:rFonts w:ascii="Times New Roman" w:hAnsi="Times New Roman" w:cs="Times New Roman"/>
          <w:sz w:val="24"/>
          <w:szCs w:val="24"/>
        </w:rPr>
        <w:t xml:space="preserve"> a </w:t>
      </w:r>
      <w:r w:rsidR="001F3C17" w:rsidRPr="004F0D63">
        <w:rPr>
          <w:rFonts w:ascii="Times New Roman" w:hAnsi="Times New Roman" w:cs="Times New Roman"/>
          <w:sz w:val="24"/>
          <w:szCs w:val="24"/>
        </w:rPr>
        <w:t>five</w:t>
      </w:r>
      <w:r w:rsidR="008E72FB">
        <w:rPr>
          <w:rFonts w:ascii="Times New Roman" w:hAnsi="Times New Roman" w:cs="Times New Roman"/>
          <w:sz w:val="24"/>
          <w:szCs w:val="24"/>
        </w:rPr>
        <w:t>-</w:t>
      </w:r>
      <w:r w:rsidR="001F3C17" w:rsidRPr="004F0D63">
        <w:rPr>
          <w:rFonts w:ascii="Times New Roman" w:hAnsi="Times New Roman" w:cs="Times New Roman"/>
          <w:sz w:val="24"/>
          <w:szCs w:val="24"/>
        </w:rPr>
        <w:t xml:space="preserve">year </w:t>
      </w:r>
      <w:r w:rsidRPr="004F0D63">
        <w:rPr>
          <w:rFonts w:ascii="Times New Roman" w:hAnsi="Times New Roman" w:cs="Times New Roman"/>
          <w:sz w:val="24"/>
          <w:szCs w:val="24"/>
        </w:rPr>
        <w:t xml:space="preserve">duration and </w:t>
      </w:r>
      <w:r w:rsidR="008E72FB">
        <w:rPr>
          <w:rFonts w:ascii="Times New Roman" w:hAnsi="Times New Roman" w:cs="Times New Roman"/>
          <w:sz w:val="24"/>
          <w:szCs w:val="24"/>
        </w:rPr>
        <w:t>will be</w:t>
      </w:r>
      <w:r w:rsidR="00856A4B">
        <w:rPr>
          <w:rFonts w:ascii="Times New Roman" w:hAnsi="Times New Roman" w:cs="Times New Roman"/>
          <w:sz w:val="24"/>
          <w:szCs w:val="24"/>
        </w:rPr>
        <w:t xml:space="preserve"> first</w:t>
      </w:r>
      <w:r w:rsidR="008130BB">
        <w:rPr>
          <w:rFonts w:ascii="Times New Roman" w:hAnsi="Times New Roman" w:cs="Times New Roman"/>
          <w:sz w:val="24"/>
          <w:szCs w:val="24"/>
        </w:rPr>
        <w:t xml:space="preserve"> integrated into the </w:t>
      </w:r>
      <w:commentRangeStart w:id="0"/>
      <w:r w:rsidR="008130BB" w:rsidRPr="000F4A5B">
        <w:rPr>
          <w:rFonts w:ascii="Times New Roman" w:hAnsi="Times New Roman" w:cs="Times New Roman"/>
          <w:sz w:val="24"/>
          <w:szCs w:val="24"/>
          <w:highlight w:val="yellow"/>
        </w:rPr>
        <w:t>20</w:t>
      </w:r>
      <w:r w:rsidR="008E72FB" w:rsidRPr="000F4A5B">
        <w:rPr>
          <w:rFonts w:ascii="Times New Roman" w:hAnsi="Times New Roman" w:cs="Times New Roman"/>
          <w:sz w:val="24"/>
          <w:szCs w:val="24"/>
          <w:highlight w:val="yellow"/>
        </w:rPr>
        <w:t>25</w:t>
      </w:r>
      <w:r w:rsidR="001F3C17" w:rsidRPr="004F0D63">
        <w:rPr>
          <w:rFonts w:ascii="Times New Roman" w:hAnsi="Times New Roman" w:cs="Times New Roman"/>
          <w:sz w:val="24"/>
          <w:szCs w:val="24"/>
        </w:rPr>
        <w:t xml:space="preserve"> </w:t>
      </w:r>
      <w:r w:rsidRPr="004F0D63">
        <w:rPr>
          <w:rFonts w:ascii="Times New Roman" w:hAnsi="Times New Roman" w:cs="Times New Roman"/>
          <w:sz w:val="24"/>
          <w:szCs w:val="24"/>
        </w:rPr>
        <w:t>Action</w:t>
      </w:r>
      <w:r w:rsidR="008130BB">
        <w:rPr>
          <w:rFonts w:ascii="Times New Roman" w:hAnsi="Times New Roman" w:cs="Times New Roman"/>
          <w:sz w:val="24"/>
          <w:szCs w:val="24"/>
        </w:rPr>
        <w:t xml:space="preserve"> Plan </w:t>
      </w:r>
      <w:r w:rsidR="00FE0502">
        <w:rPr>
          <w:rFonts w:ascii="Times New Roman" w:hAnsi="Times New Roman" w:cs="Times New Roman"/>
          <w:sz w:val="24"/>
          <w:szCs w:val="24"/>
        </w:rPr>
        <w:t>and included in</w:t>
      </w:r>
      <w:r w:rsidR="008130BB">
        <w:rPr>
          <w:rFonts w:ascii="Times New Roman" w:hAnsi="Times New Roman" w:cs="Times New Roman"/>
          <w:sz w:val="24"/>
          <w:szCs w:val="24"/>
        </w:rPr>
        <w:t xml:space="preserve"> the upcoming </w:t>
      </w:r>
      <w:r w:rsidR="008130BB" w:rsidRPr="000F4A5B">
        <w:rPr>
          <w:rFonts w:ascii="Times New Roman" w:hAnsi="Times New Roman" w:cs="Times New Roman"/>
          <w:sz w:val="24"/>
          <w:szCs w:val="24"/>
          <w:highlight w:val="yellow"/>
        </w:rPr>
        <w:t>Five</w:t>
      </w:r>
      <w:r w:rsidRPr="000F4A5B">
        <w:rPr>
          <w:rFonts w:ascii="Times New Roman" w:hAnsi="Times New Roman" w:cs="Times New Roman"/>
          <w:sz w:val="24"/>
          <w:szCs w:val="24"/>
          <w:highlight w:val="yellow"/>
        </w:rPr>
        <w:t xml:space="preserve"> Year </w:t>
      </w:r>
      <w:r w:rsidR="008E72FB" w:rsidRPr="000F4A5B">
        <w:rPr>
          <w:rFonts w:ascii="Times New Roman" w:hAnsi="Times New Roman" w:cs="Times New Roman"/>
          <w:sz w:val="24"/>
          <w:szCs w:val="24"/>
          <w:highlight w:val="yellow"/>
        </w:rPr>
        <w:t>2025-2029</w:t>
      </w:r>
      <w:r w:rsidR="001F3C17" w:rsidRPr="000F4A5B">
        <w:rPr>
          <w:rFonts w:ascii="Times New Roman" w:hAnsi="Times New Roman" w:cs="Times New Roman"/>
          <w:sz w:val="24"/>
          <w:szCs w:val="24"/>
          <w:highlight w:val="yellow"/>
        </w:rPr>
        <w:t xml:space="preserve"> </w:t>
      </w:r>
      <w:r w:rsidR="004561F0" w:rsidRPr="000F4A5B">
        <w:rPr>
          <w:rFonts w:ascii="Times New Roman" w:hAnsi="Times New Roman" w:cs="Times New Roman"/>
          <w:sz w:val="24"/>
          <w:szCs w:val="24"/>
          <w:highlight w:val="yellow"/>
        </w:rPr>
        <w:t>C</w:t>
      </w:r>
      <w:r w:rsidR="001F3C17" w:rsidRPr="000F4A5B">
        <w:rPr>
          <w:rFonts w:ascii="Times New Roman" w:hAnsi="Times New Roman" w:cs="Times New Roman"/>
          <w:sz w:val="24"/>
          <w:szCs w:val="24"/>
          <w:highlight w:val="yellow"/>
        </w:rPr>
        <w:t>onsolidated</w:t>
      </w:r>
      <w:r w:rsidRPr="000F4A5B">
        <w:rPr>
          <w:rFonts w:ascii="Times New Roman" w:hAnsi="Times New Roman" w:cs="Times New Roman"/>
          <w:sz w:val="24"/>
          <w:szCs w:val="24"/>
          <w:highlight w:val="yellow"/>
        </w:rPr>
        <w:t xml:space="preserve"> Plan</w:t>
      </w:r>
      <w:r w:rsidRPr="004F0D63">
        <w:rPr>
          <w:rFonts w:ascii="Times New Roman" w:hAnsi="Times New Roman" w:cs="Times New Roman"/>
          <w:sz w:val="24"/>
          <w:szCs w:val="24"/>
        </w:rPr>
        <w:t>.</w:t>
      </w:r>
      <w:commentRangeEnd w:id="0"/>
      <w:r w:rsidR="0009353D">
        <w:rPr>
          <w:rStyle w:val="CommentReference"/>
        </w:rPr>
        <w:commentReference w:id="0"/>
      </w:r>
      <w:r w:rsidRPr="004F0D63">
        <w:rPr>
          <w:rFonts w:ascii="Times New Roman" w:hAnsi="Times New Roman" w:cs="Times New Roman"/>
          <w:sz w:val="24"/>
          <w:szCs w:val="24"/>
        </w:rPr>
        <w:t xml:space="preserve">  </w:t>
      </w:r>
    </w:p>
    <w:p w14:paraId="6DE25AD4" w14:textId="77777777" w:rsidR="00C67466" w:rsidRDefault="00C67466" w:rsidP="00B53B5D">
      <w:pPr>
        <w:pStyle w:val="Heading2"/>
        <w:rPr>
          <w:rFonts w:ascii="Times New Roman" w:hAnsi="Times New Roman" w:cs="Times New Roman"/>
          <w:b/>
          <w:bCs/>
          <w:sz w:val="28"/>
          <w:szCs w:val="28"/>
        </w:rPr>
      </w:pPr>
      <w:bookmarkStart w:id="1" w:name="_Toc515368523"/>
      <w:r w:rsidRPr="00304ABE">
        <w:rPr>
          <w:rFonts w:ascii="Times New Roman" w:hAnsi="Times New Roman" w:cs="Times New Roman"/>
          <w:b/>
          <w:bCs/>
          <w:sz w:val="28"/>
          <w:szCs w:val="28"/>
        </w:rPr>
        <w:t>NRSA Advantages &amp; Benefits</w:t>
      </w:r>
      <w:bookmarkEnd w:id="1"/>
    </w:p>
    <w:p w14:paraId="52A92A1E" w14:textId="7DF2E3B1" w:rsidR="0021557C" w:rsidRPr="0021557C" w:rsidRDefault="0021557C" w:rsidP="0021557C">
      <w:pPr>
        <w:rPr>
          <w:rFonts w:ascii="Times New Roman" w:hAnsi="Times New Roman" w:cs="Times New Roman"/>
          <w:sz w:val="24"/>
          <w:szCs w:val="24"/>
        </w:rPr>
      </w:pPr>
      <w:r>
        <w:rPr>
          <w:rFonts w:ascii="Times New Roman" w:hAnsi="Times New Roman" w:cs="Times New Roman"/>
          <w:sz w:val="24"/>
          <w:szCs w:val="24"/>
        </w:rPr>
        <w:t>HUD approval of an NRSA designation does not result in additional CDBG funding to the City. However, it does provide for regulatory flexibility in the allocation of the City’s annual HUD budget.</w:t>
      </w:r>
    </w:p>
    <w:p w14:paraId="15948553" w14:textId="551C1DBA" w:rsidR="00556303" w:rsidRDefault="00556303" w:rsidP="00556303">
      <w:pPr>
        <w:numPr>
          <w:ilvl w:val="0"/>
          <w:numId w:val="1"/>
        </w:numPr>
        <w:rPr>
          <w:rFonts w:ascii="Times New Roman" w:hAnsi="Times New Roman" w:cs="Times New Roman"/>
          <w:sz w:val="24"/>
          <w:szCs w:val="24"/>
        </w:rPr>
      </w:pPr>
      <w:r w:rsidRPr="004F0D63">
        <w:rPr>
          <w:rFonts w:ascii="Times New Roman" w:hAnsi="Times New Roman" w:cs="Times New Roman"/>
          <w:b/>
          <w:bCs/>
          <w:sz w:val="24"/>
          <w:szCs w:val="24"/>
          <w:u w:val="single"/>
        </w:rPr>
        <w:t>Aggregation of Housing Units:</w:t>
      </w:r>
      <w:r w:rsidRPr="004F0D63">
        <w:rPr>
          <w:rFonts w:ascii="Times New Roman" w:hAnsi="Times New Roman" w:cs="Times New Roman"/>
          <w:sz w:val="24"/>
          <w:szCs w:val="24"/>
        </w:rPr>
        <w:t xml:space="preserve"> Housing units assisted pursuant to the strategy may </w:t>
      </w:r>
      <w:r w:rsidR="00463AF1" w:rsidRPr="004F0D63">
        <w:rPr>
          <w:rFonts w:ascii="Times New Roman" w:hAnsi="Times New Roman" w:cs="Times New Roman"/>
          <w:sz w:val="24"/>
          <w:szCs w:val="24"/>
        </w:rPr>
        <w:t>be</w:t>
      </w:r>
      <w:r w:rsidR="00463AF1">
        <w:rPr>
          <w:rFonts w:ascii="Times New Roman" w:hAnsi="Times New Roman" w:cs="Times New Roman"/>
          <w:sz w:val="24"/>
          <w:szCs w:val="24"/>
        </w:rPr>
        <w:t xml:space="preserve"> considered as</w:t>
      </w:r>
      <w:r w:rsidRPr="004F0D63">
        <w:rPr>
          <w:rFonts w:ascii="Times New Roman" w:hAnsi="Times New Roman" w:cs="Times New Roman"/>
          <w:sz w:val="24"/>
          <w:szCs w:val="24"/>
        </w:rPr>
        <w:t xml:space="preserve"> part of a single structure for purposes of </w:t>
      </w:r>
      <w:r>
        <w:rPr>
          <w:rFonts w:ascii="Times New Roman" w:hAnsi="Times New Roman" w:cs="Times New Roman"/>
          <w:sz w:val="24"/>
          <w:szCs w:val="24"/>
        </w:rPr>
        <w:t>complying with the</w:t>
      </w:r>
      <w:r w:rsidRPr="004F0D63">
        <w:rPr>
          <w:rFonts w:ascii="Times New Roman" w:hAnsi="Times New Roman" w:cs="Times New Roman"/>
          <w:sz w:val="24"/>
          <w:szCs w:val="24"/>
        </w:rPr>
        <w:t xml:space="preserve"> low and moderate-income national objective criteria</w:t>
      </w:r>
      <w:r w:rsidR="00AB0029">
        <w:rPr>
          <w:rFonts w:ascii="Times New Roman" w:hAnsi="Times New Roman" w:cs="Times New Roman"/>
          <w:sz w:val="24"/>
          <w:szCs w:val="24"/>
        </w:rPr>
        <w:t>.  T</w:t>
      </w:r>
      <w:r w:rsidR="00AB0029" w:rsidRPr="004F0D63">
        <w:rPr>
          <w:rFonts w:ascii="Times New Roman" w:hAnsi="Times New Roman" w:cs="Times New Roman"/>
          <w:sz w:val="24"/>
          <w:szCs w:val="24"/>
        </w:rPr>
        <w:t>hus,</w:t>
      </w:r>
      <w:r w:rsidRPr="004F0D63">
        <w:rPr>
          <w:rFonts w:ascii="Times New Roman" w:hAnsi="Times New Roman" w:cs="Times New Roman"/>
          <w:sz w:val="24"/>
          <w:szCs w:val="24"/>
        </w:rPr>
        <w:t xml:space="preserve"> </w:t>
      </w:r>
      <w:r w:rsidR="00AB0029">
        <w:rPr>
          <w:rFonts w:ascii="Times New Roman" w:hAnsi="Times New Roman" w:cs="Times New Roman"/>
          <w:sz w:val="24"/>
          <w:szCs w:val="24"/>
        </w:rPr>
        <w:t>demonstrating that 51% of all units</w:t>
      </w:r>
      <w:r w:rsidR="0021557C">
        <w:rPr>
          <w:rFonts w:ascii="Times New Roman" w:hAnsi="Times New Roman" w:cs="Times New Roman"/>
          <w:sz w:val="24"/>
          <w:szCs w:val="24"/>
        </w:rPr>
        <w:t>,</w:t>
      </w:r>
      <w:r w:rsidR="00AB0029">
        <w:rPr>
          <w:rFonts w:ascii="Times New Roman" w:hAnsi="Times New Roman" w:cs="Times New Roman"/>
          <w:sz w:val="24"/>
          <w:szCs w:val="24"/>
        </w:rPr>
        <w:t xml:space="preserve"> </w:t>
      </w:r>
      <w:r w:rsidR="0021557C">
        <w:rPr>
          <w:rFonts w:ascii="Times New Roman" w:hAnsi="Times New Roman" w:cs="Times New Roman"/>
          <w:sz w:val="24"/>
          <w:szCs w:val="24"/>
        </w:rPr>
        <w:t xml:space="preserve">single-family and multifamily, </w:t>
      </w:r>
      <w:r w:rsidR="00AB0029">
        <w:rPr>
          <w:rFonts w:ascii="Times New Roman" w:hAnsi="Times New Roman" w:cs="Times New Roman"/>
          <w:sz w:val="24"/>
          <w:szCs w:val="24"/>
        </w:rPr>
        <w:t>completed were initially occupied by low- and moderate-</w:t>
      </w:r>
      <w:r w:rsidR="00AB0029">
        <w:rPr>
          <w:rFonts w:ascii="Times New Roman" w:hAnsi="Times New Roman" w:cs="Times New Roman"/>
          <w:sz w:val="24"/>
          <w:szCs w:val="24"/>
        </w:rPr>
        <w:lastRenderedPageBreak/>
        <w:t>income households allow</w:t>
      </w:r>
      <w:r w:rsidR="0021557C">
        <w:rPr>
          <w:rFonts w:ascii="Times New Roman" w:hAnsi="Times New Roman" w:cs="Times New Roman"/>
          <w:sz w:val="24"/>
          <w:szCs w:val="24"/>
        </w:rPr>
        <w:t>ing</w:t>
      </w:r>
      <w:r w:rsidR="00AB0029">
        <w:rPr>
          <w:rFonts w:ascii="Times New Roman" w:hAnsi="Times New Roman" w:cs="Times New Roman"/>
          <w:sz w:val="24"/>
          <w:szCs w:val="24"/>
        </w:rPr>
        <w:t xml:space="preserve"> for</w:t>
      </w:r>
      <w:r w:rsidRPr="004F0D63">
        <w:rPr>
          <w:rFonts w:ascii="Times New Roman" w:hAnsi="Times New Roman" w:cs="Times New Roman"/>
          <w:sz w:val="24"/>
          <w:szCs w:val="24"/>
        </w:rPr>
        <w:t xml:space="preserve"> greater flexibility</w:t>
      </w:r>
      <w:r w:rsidR="00AB0029">
        <w:rPr>
          <w:rFonts w:ascii="Times New Roman" w:hAnsi="Times New Roman" w:cs="Times New Roman"/>
          <w:sz w:val="24"/>
          <w:szCs w:val="24"/>
        </w:rPr>
        <w:t xml:space="preserve"> in meeting the need for mixed-income housing opportunities</w:t>
      </w:r>
      <w:r w:rsidRPr="004F0D63">
        <w:rPr>
          <w:rFonts w:ascii="Times New Roman" w:hAnsi="Times New Roman" w:cs="Times New Roman"/>
          <w:sz w:val="24"/>
          <w:szCs w:val="24"/>
        </w:rPr>
        <w:t>.</w:t>
      </w:r>
    </w:p>
    <w:p w14:paraId="615EBA0E" w14:textId="2D7A05CE" w:rsidR="00556303" w:rsidRPr="00AB0029" w:rsidRDefault="00556303" w:rsidP="00AB0029">
      <w:pPr>
        <w:numPr>
          <w:ilvl w:val="0"/>
          <w:numId w:val="1"/>
        </w:numPr>
        <w:rPr>
          <w:rFonts w:ascii="Times New Roman" w:hAnsi="Times New Roman" w:cs="Times New Roman"/>
          <w:sz w:val="24"/>
          <w:szCs w:val="24"/>
        </w:rPr>
      </w:pPr>
      <w:r w:rsidRPr="004F0D63">
        <w:rPr>
          <w:rFonts w:ascii="Times New Roman" w:hAnsi="Times New Roman" w:cs="Times New Roman"/>
          <w:b/>
          <w:bCs/>
          <w:sz w:val="24"/>
          <w:szCs w:val="24"/>
          <w:u w:val="single"/>
        </w:rPr>
        <w:t>Job Creation/Retention as Low/Moderate Income Area Benefit</w:t>
      </w:r>
      <w:r w:rsidRPr="004F0D63">
        <w:rPr>
          <w:rFonts w:ascii="Times New Roman" w:hAnsi="Times New Roman" w:cs="Times New Roman"/>
          <w:sz w:val="24"/>
          <w:szCs w:val="24"/>
        </w:rPr>
        <w:t xml:space="preserve">: Job creation and retention activities undertaken pursuant to the strategy will be qualified as meeting area benefit requirements, thus eliminating the need for a business to track </w:t>
      </w:r>
      <w:r w:rsidR="00AB0029">
        <w:rPr>
          <w:rFonts w:ascii="Times New Roman" w:hAnsi="Times New Roman" w:cs="Times New Roman"/>
          <w:sz w:val="24"/>
          <w:szCs w:val="24"/>
        </w:rPr>
        <w:t xml:space="preserve">personal </w:t>
      </w:r>
      <w:r w:rsidR="004A77CD">
        <w:rPr>
          <w:rFonts w:ascii="Times New Roman" w:hAnsi="Times New Roman" w:cs="Times New Roman"/>
          <w:sz w:val="24"/>
          <w:szCs w:val="24"/>
        </w:rPr>
        <w:t xml:space="preserve">income </w:t>
      </w:r>
      <w:r w:rsidR="00AB0029">
        <w:rPr>
          <w:rFonts w:ascii="Times New Roman" w:hAnsi="Times New Roman" w:cs="Times New Roman"/>
          <w:sz w:val="24"/>
          <w:szCs w:val="24"/>
        </w:rPr>
        <w:t>and maintain records for jobs made available to and secured by low- and moderate-income residents of the NRSA.</w:t>
      </w:r>
    </w:p>
    <w:p w14:paraId="221D0AEA" w14:textId="30555C7F" w:rsidR="00556303" w:rsidRPr="00556303" w:rsidRDefault="00556303" w:rsidP="00556303">
      <w:pPr>
        <w:numPr>
          <w:ilvl w:val="0"/>
          <w:numId w:val="1"/>
        </w:numPr>
        <w:rPr>
          <w:rFonts w:ascii="Times New Roman" w:hAnsi="Times New Roman" w:cs="Times New Roman"/>
          <w:sz w:val="24"/>
          <w:szCs w:val="24"/>
        </w:rPr>
      </w:pPr>
      <w:r w:rsidRPr="004F0D63">
        <w:rPr>
          <w:rFonts w:ascii="Times New Roman" w:hAnsi="Times New Roman" w:cs="Times New Roman"/>
          <w:b/>
          <w:bCs/>
          <w:sz w:val="24"/>
          <w:szCs w:val="24"/>
          <w:u w:val="single"/>
        </w:rPr>
        <w:t xml:space="preserve">Aggregate Public Benefit Standard Exemption: </w:t>
      </w:r>
      <w:r w:rsidRPr="004F0D63">
        <w:rPr>
          <w:rFonts w:ascii="Times New Roman" w:hAnsi="Times New Roman" w:cs="Times New Roman"/>
          <w:sz w:val="24"/>
          <w:szCs w:val="24"/>
        </w:rPr>
        <w:t xml:space="preserve">Economic development activities carried out under the strategy will be exempt from the aggregate public benefit standards, thus increasing </w:t>
      </w:r>
      <w:r w:rsidR="00DC40BD" w:rsidRPr="004F0D63">
        <w:rPr>
          <w:rFonts w:ascii="Times New Roman" w:hAnsi="Times New Roman" w:cs="Times New Roman"/>
          <w:sz w:val="24"/>
          <w:szCs w:val="24"/>
        </w:rPr>
        <w:t>the grantee’s</w:t>
      </w:r>
      <w:r w:rsidRPr="004F0D63">
        <w:rPr>
          <w:rFonts w:ascii="Times New Roman" w:hAnsi="Times New Roman" w:cs="Times New Roman"/>
          <w:sz w:val="24"/>
          <w:szCs w:val="24"/>
        </w:rPr>
        <w:t xml:space="preserve"> flexibility for program design as well as reducing its record-keeping requirements.</w:t>
      </w:r>
    </w:p>
    <w:p w14:paraId="1FC36084" w14:textId="752ABD1D" w:rsidR="00582A93" w:rsidRPr="004F0D63" w:rsidRDefault="00DC24C4" w:rsidP="00C67466">
      <w:pPr>
        <w:numPr>
          <w:ilvl w:val="0"/>
          <w:numId w:val="1"/>
        </w:numPr>
        <w:rPr>
          <w:rFonts w:ascii="Times New Roman" w:hAnsi="Times New Roman" w:cs="Times New Roman"/>
          <w:sz w:val="24"/>
          <w:szCs w:val="24"/>
        </w:rPr>
      </w:pPr>
      <w:r w:rsidRPr="004F0D63">
        <w:rPr>
          <w:rFonts w:ascii="Times New Roman" w:hAnsi="Times New Roman" w:cs="Times New Roman"/>
          <w:b/>
          <w:bCs/>
          <w:sz w:val="24"/>
          <w:szCs w:val="24"/>
          <w:u w:val="single"/>
        </w:rPr>
        <w:t xml:space="preserve">Public </w:t>
      </w:r>
      <w:proofErr w:type="gramStart"/>
      <w:r w:rsidRPr="004F0D63">
        <w:rPr>
          <w:rFonts w:ascii="Times New Roman" w:hAnsi="Times New Roman" w:cs="Times New Roman"/>
          <w:b/>
          <w:bCs/>
          <w:sz w:val="24"/>
          <w:szCs w:val="24"/>
          <w:u w:val="single"/>
        </w:rPr>
        <w:t>Service Cap</w:t>
      </w:r>
      <w:proofErr w:type="gramEnd"/>
      <w:r w:rsidRPr="004F0D63">
        <w:rPr>
          <w:rFonts w:ascii="Times New Roman" w:hAnsi="Times New Roman" w:cs="Times New Roman"/>
          <w:b/>
          <w:bCs/>
          <w:sz w:val="24"/>
          <w:szCs w:val="24"/>
          <w:u w:val="single"/>
        </w:rPr>
        <w:t xml:space="preserve"> Exemption</w:t>
      </w:r>
      <w:r w:rsidRPr="004F0D63">
        <w:rPr>
          <w:rFonts w:ascii="Times New Roman" w:hAnsi="Times New Roman" w:cs="Times New Roman"/>
          <w:sz w:val="24"/>
          <w:szCs w:val="24"/>
        </w:rPr>
        <w:t xml:space="preserve">: Public Services carried out pursuant to the strategy by a Community-Based Development Organization (CBDO) will be exempt from the </w:t>
      </w:r>
      <w:r w:rsidR="00715076">
        <w:rPr>
          <w:rFonts w:ascii="Times New Roman" w:hAnsi="Times New Roman" w:cs="Times New Roman"/>
          <w:sz w:val="24"/>
          <w:szCs w:val="24"/>
        </w:rPr>
        <w:t xml:space="preserve">statutory 15% </w:t>
      </w:r>
      <w:r w:rsidRPr="004F0D63">
        <w:rPr>
          <w:rFonts w:ascii="Times New Roman" w:hAnsi="Times New Roman" w:cs="Times New Roman"/>
          <w:sz w:val="24"/>
          <w:szCs w:val="24"/>
        </w:rPr>
        <w:t>public service cap.</w:t>
      </w:r>
    </w:p>
    <w:p w14:paraId="74351DED" w14:textId="73BD4D14" w:rsidR="001B77B6" w:rsidRDefault="00902577" w:rsidP="00801983">
      <w:pPr>
        <w:rPr>
          <w:rFonts w:ascii="Times New Roman" w:hAnsi="Times New Roman" w:cs="Times New Roman"/>
          <w:sz w:val="24"/>
          <w:szCs w:val="24"/>
        </w:rPr>
      </w:pPr>
      <w:r w:rsidRPr="004F0D63">
        <w:rPr>
          <w:rFonts w:ascii="Times New Roman" w:hAnsi="Times New Roman" w:cs="Times New Roman"/>
          <w:sz w:val="24"/>
          <w:szCs w:val="24"/>
        </w:rPr>
        <w:t xml:space="preserve">This document </w:t>
      </w:r>
      <w:r w:rsidR="008E72FB">
        <w:rPr>
          <w:rFonts w:ascii="Times New Roman" w:hAnsi="Times New Roman" w:cs="Times New Roman"/>
          <w:sz w:val="24"/>
          <w:szCs w:val="24"/>
        </w:rPr>
        <w:t>will serve as a</w:t>
      </w:r>
      <w:r w:rsidRPr="004F0D63">
        <w:rPr>
          <w:rFonts w:ascii="Times New Roman" w:hAnsi="Times New Roman" w:cs="Times New Roman"/>
          <w:sz w:val="24"/>
          <w:szCs w:val="24"/>
        </w:rPr>
        <w:t xml:space="preserve"> comprehensive </w:t>
      </w:r>
      <w:r w:rsidR="00F477BF">
        <w:rPr>
          <w:rFonts w:ascii="Times New Roman" w:hAnsi="Times New Roman" w:cs="Times New Roman"/>
          <w:sz w:val="24"/>
          <w:szCs w:val="24"/>
        </w:rPr>
        <w:t xml:space="preserve">neighborhood revitalization </w:t>
      </w:r>
      <w:r w:rsidRPr="004F0D63">
        <w:rPr>
          <w:rFonts w:ascii="Times New Roman" w:hAnsi="Times New Roman" w:cs="Times New Roman"/>
          <w:sz w:val="24"/>
          <w:szCs w:val="24"/>
        </w:rPr>
        <w:t>plan</w:t>
      </w:r>
      <w:r w:rsidR="008E72FB">
        <w:rPr>
          <w:rFonts w:ascii="Times New Roman" w:hAnsi="Times New Roman" w:cs="Times New Roman"/>
          <w:sz w:val="24"/>
          <w:szCs w:val="24"/>
        </w:rPr>
        <w:t xml:space="preserve"> for</w:t>
      </w:r>
      <w:r w:rsidR="00771980">
        <w:rPr>
          <w:rFonts w:ascii="Times New Roman" w:hAnsi="Times New Roman" w:cs="Times New Roman"/>
          <w:sz w:val="24"/>
          <w:szCs w:val="24"/>
        </w:rPr>
        <w:t xml:space="preserve"> the </w:t>
      </w:r>
      <w:r w:rsidR="002112E6">
        <w:rPr>
          <w:rFonts w:ascii="Times New Roman" w:hAnsi="Times New Roman" w:cs="Times New Roman"/>
          <w:sz w:val="24"/>
          <w:szCs w:val="24"/>
        </w:rPr>
        <w:t>Center City</w:t>
      </w:r>
      <w:r w:rsidR="00771980">
        <w:rPr>
          <w:rFonts w:ascii="Times New Roman" w:hAnsi="Times New Roman" w:cs="Times New Roman"/>
          <w:sz w:val="24"/>
          <w:szCs w:val="24"/>
        </w:rPr>
        <w:t xml:space="preserve"> Neighborhood Revitalization Strategy Area</w:t>
      </w:r>
      <w:r w:rsidR="00715076">
        <w:rPr>
          <w:rFonts w:ascii="Times New Roman" w:hAnsi="Times New Roman" w:cs="Times New Roman"/>
          <w:sz w:val="24"/>
          <w:szCs w:val="24"/>
        </w:rPr>
        <w:t xml:space="preserve">.  </w:t>
      </w:r>
      <w:r w:rsidR="001B77B6">
        <w:rPr>
          <w:rFonts w:ascii="Times New Roman" w:hAnsi="Times New Roman" w:cs="Times New Roman"/>
          <w:sz w:val="24"/>
          <w:szCs w:val="24"/>
        </w:rPr>
        <w:t>The P</w:t>
      </w:r>
      <w:r w:rsidR="001B77B6" w:rsidRPr="004F0D63">
        <w:rPr>
          <w:rFonts w:ascii="Times New Roman" w:hAnsi="Times New Roman" w:cs="Times New Roman"/>
          <w:sz w:val="24"/>
          <w:szCs w:val="24"/>
        </w:rPr>
        <w:t>lan builds on prior initiatives</w:t>
      </w:r>
      <w:r w:rsidR="001B77B6">
        <w:rPr>
          <w:rFonts w:ascii="Times New Roman" w:hAnsi="Times New Roman" w:cs="Times New Roman"/>
          <w:sz w:val="24"/>
          <w:szCs w:val="24"/>
        </w:rPr>
        <w:t xml:space="preserve"> by the City, non-profits and faith-based organizations, the business community, and long-term residents. </w:t>
      </w:r>
      <w:commentRangeStart w:id="2"/>
      <w:r w:rsidR="00771980">
        <w:rPr>
          <w:rFonts w:ascii="Times New Roman" w:hAnsi="Times New Roman" w:cs="Times New Roman"/>
          <w:sz w:val="24"/>
          <w:szCs w:val="24"/>
        </w:rPr>
        <w:t>The Plan</w:t>
      </w:r>
      <w:r w:rsidR="005850D0" w:rsidRPr="004F0D63">
        <w:rPr>
          <w:rFonts w:ascii="Times New Roman" w:hAnsi="Times New Roman" w:cs="Times New Roman"/>
          <w:sz w:val="24"/>
          <w:szCs w:val="24"/>
        </w:rPr>
        <w:t xml:space="preserve"> includes </w:t>
      </w:r>
      <w:r w:rsidR="003F370B" w:rsidRPr="004F0D63">
        <w:rPr>
          <w:rFonts w:ascii="Times New Roman" w:hAnsi="Times New Roman" w:cs="Times New Roman"/>
          <w:sz w:val="24"/>
          <w:szCs w:val="24"/>
        </w:rPr>
        <w:t xml:space="preserve">action items </w:t>
      </w:r>
      <w:r w:rsidR="00771980">
        <w:rPr>
          <w:rFonts w:ascii="Times New Roman" w:hAnsi="Times New Roman" w:cs="Times New Roman"/>
          <w:sz w:val="24"/>
          <w:szCs w:val="24"/>
        </w:rPr>
        <w:t xml:space="preserve">along with </w:t>
      </w:r>
      <w:r w:rsidR="003F370B" w:rsidRPr="004F0D63">
        <w:rPr>
          <w:rFonts w:ascii="Times New Roman" w:hAnsi="Times New Roman" w:cs="Times New Roman"/>
          <w:sz w:val="24"/>
          <w:szCs w:val="24"/>
        </w:rPr>
        <w:t>assign</w:t>
      </w:r>
      <w:r w:rsidR="00771980">
        <w:rPr>
          <w:rFonts w:ascii="Times New Roman" w:hAnsi="Times New Roman" w:cs="Times New Roman"/>
          <w:sz w:val="24"/>
          <w:szCs w:val="24"/>
        </w:rPr>
        <w:t>ed</w:t>
      </w:r>
      <w:r w:rsidR="003F370B" w:rsidRPr="004F0D63">
        <w:rPr>
          <w:rFonts w:ascii="Times New Roman" w:hAnsi="Times New Roman" w:cs="Times New Roman"/>
          <w:sz w:val="24"/>
          <w:szCs w:val="24"/>
        </w:rPr>
        <w:t xml:space="preserve"> responsibilities for implementing</w:t>
      </w:r>
      <w:r w:rsidR="002112E6">
        <w:rPr>
          <w:rFonts w:ascii="Times New Roman" w:hAnsi="Times New Roman" w:cs="Times New Roman"/>
          <w:sz w:val="24"/>
          <w:szCs w:val="24"/>
        </w:rPr>
        <w:t xml:space="preserve"> </w:t>
      </w:r>
      <w:r w:rsidR="003F370B" w:rsidRPr="004F0D63">
        <w:rPr>
          <w:rFonts w:ascii="Times New Roman" w:hAnsi="Times New Roman" w:cs="Times New Roman"/>
          <w:sz w:val="24"/>
          <w:szCs w:val="24"/>
        </w:rPr>
        <w:t xml:space="preserve">recommendations within a specified timeframe </w:t>
      </w:r>
      <w:r w:rsidR="00771980">
        <w:rPr>
          <w:rFonts w:ascii="Times New Roman" w:hAnsi="Times New Roman" w:cs="Times New Roman"/>
          <w:sz w:val="24"/>
          <w:szCs w:val="24"/>
        </w:rPr>
        <w:t>for</w:t>
      </w:r>
      <w:r w:rsidR="003F370B" w:rsidRPr="004F0D63">
        <w:rPr>
          <w:rFonts w:ascii="Times New Roman" w:hAnsi="Times New Roman" w:cs="Times New Roman"/>
          <w:sz w:val="24"/>
          <w:szCs w:val="24"/>
        </w:rPr>
        <w:t xml:space="preserve"> projects set forth.</w:t>
      </w:r>
      <w:commentRangeEnd w:id="2"/>
      <w:r w:rsidR="00DC40BD">
        <w:rPr>
          <w:rStyle w:val="CommentReference"/>
        </w:rPr>
        <w:commentReference w:id="2"/>
      </w:r>
      <w:r w:rsidR="003F370B" w:rsidRPr="004F0D63">
        <w:rPr>
          <w:rFonts w:ascii="Times New Roman" w:hAnsi="Times New Roman" w:cs="Times New Roman"/>
          <w:sz w:val="24"/>
          <w:szCs w:val="24"/>
        </w:rPr>
        <w:t xml:space="preserve"> </w:t>
      </w:r>
    </w:p>
    <w:p w14:paraId="391401FA" w14:textId="1A957EFB" w:rsidR="005E382E" w:rsidRPr="004F0D63" w:rsidRDefault="005E382E" w:rsidP="00801983">
      <w:pPr>
        <w:rPr>
          <w:rFonts w:ascii="Times New Roman" w:hAnsi="Times New Roman" w:cs="Times New Roman"/>
          <w:sz w:val="24"/>
          <w:szCs w:val="24"/>
        </w:rPr>
      </w:pPr>
      <w:r w:rsidRPr="004F0D63">
        <w:rPr>
          <w:rFonts w:ascii="Times New Roman" w:hAnsi="Times New Roman" w:cs="Times New Roman"/>
          <w:sz w:val="24"/>
          <w:szCs w:val="24"/>
        </w:rPr>
        <w:t xml:space="preserve">The area designated in this </w:t>
      </w:r>
      <w:r w:rsidR="00BC4351">
        <w:rPr>
          <w:rFonts w:ascii="Times New Roman" w:hAnsi="Times New Roman" w:cs="Times New Roman"/>
          <w:sz w:val="24"/>
          <w:szCs w:val="24"/>
        </w:rPr>
        <w:t>P</w:t>
      </w:r>
      <w:r w:rsidR="009D2620" w:rsidRPr="004F0D63">
        <w:rPr>
          <w:rFonts w:ascii="Times New Roman" w:hAnsi="Times New Roman" w:cs="Times New Roman"/>
          <w:sz w:val="24"/>
          <w:szCs w:val="24"/>
        </w:rPr>
        <w:t>lan</w:t>
      </w:r>
      <w:r w:rsidR="0028073C" w:rsidRPr="004F0D63">
        <w:rPr>
          <w:rFonts w:ascii="Times New Roman" w:hAnsi="Times New Roman" w:cs="Times New Roman"/>
          <w:sz w:val="24"/>
          <w:szCs w:val="24"/>
        </w:rPr>
        <w:t xml:space="preserve"> covers</w:t>
      </w:r>
      <w:r w:rsidR="009D2620" w:rsidRPr="004F0D63">
        <w:rPr>
          <w:rFonts w:ascii="Times New Roman" w:hAnsi="Times New Roman" w:cs="Times New Roman"/>
          <w:sz w:val="24"/>
          <w:szCs w:val="24"/>
        </w:rPr>
        <w:t xml:space="preserve"> </w:t>
      </w:r>
      <w:r w:rsidR="0028073C" w:rsidRPr="004F0D63">
        <w:rPr>
          <w:rFonts w:ascii="Times New Roman" w:hAnsi="Times New Roman" w:cs="Times New Roman"/>
          <w:sz w:val="24"/>
          <w:szCs w:val="24"/>
        </w:rPr>
        <w:t>census tracts</w:t>
      </w:r>
      <w:r w:rsidRPr="004F0D63">
        <w:rPr>
          <w:rFonts w:ascii="Times New Roman" w:hAnsi="Times New Roman" w:cs="Times New Roman"/>
          <w:sz w:val="24"/>
          <w:szCs w:val="24"/>
        </w:rPr>
        <w:t xml:space="preserve"> faced with social and economic challenges</w:t>
      </w:r>
      <w:r w:rsidR="00715076">
        <w:rPr>
          <w:rFonts w:ascii="Times New Roman" w:hAnsi="Times New Roman" w:cs="Times New Roman"/>
          <w:sz w:val="24"/>
          <w:szCs w:val="24"/>
        </w:rPr>
        <w:t xml:space="preserve"> common to older urban communities </w:t>
      </w:r>
      <w:r w:rsidR="00101B87">
        <w:rPr>
          <w:rFonts w:ascii="Times New Roman" w:hAnsi="Times New Roman" w:cs="Times New Roman"/>
          <w:sz w:val="24"/>
          <w:szCs w:val="24"/>
        </w:rPr>
        <w:t>that if left unchecked will lead to further erosion of these</w:t>
      </w:r>
      <w:r w:rsidR="00D94EE0">
        <w:rPr>
          <w:rFonts w:ascii="Times New Roman" w:hAnsi="Times New Roman" w:cs="Times New Roman"/>
          <w:sz w:val="24"/>
          <w:szCs w:val="24"/>
        </w:rPr>
        <w:t xml:space="preserve"> once thriving neighborhoods</w:t>
      </w:r>
      <w:r w:rsidRPr="004F0D63">
        <w:rPr>
          <w:rFonts w:ascii="Times New Roman" w:hAnsi="Times New Roman" w:cs="Times New Roman"/>
          <w:sz w:val="24"/>
          <w:szCs w:val="24"/>
        </w:rPr>
        <w:t>.</w:t>
      </w:r>
      <w:r w:rsidR="009D2620" w:rsidRPr="004F0D63">
        <w:rPr>
          <w:rFonts w:ascii="Times New Roman" w:hAnsi="Times New Roman" w:cs="Times New Roman"/>
          <w:sz w:val="24"/>
          <w:szCs w:val="24"/>
        </w:rPr>
        <w:t xml:space="preserve"> </w:t>
      </w:r>
      <w:r w:rsidR="00D94EE0">
        <w:rPr>
          <w:rFonts w:ascii="Times New Roman" w:hAnsi="Times New Roman" w:cs="Times New Roman"/>
          <w:sz w:val="24"/>
          <w:szCs w:val="24"/>
        </w:rPr>
        <w:t>C</w:t>
      </w:r>
      <w:r w:rsidR="009D2620" w:rsidRPr="004F0D63">
        <w:rPr>
          <w:rFonts w:ascii="Times New Roman" w:hAnsi="Times New Roman" w:cs="Times New Roman"/>
          <w:sz w:val="24"/>
          <w:szCs w:val="24"/>
        </w:rPr>
        <w:t xml:space="preserve">hallenges include </w:t>
      </w:r>
      <w:r w:rsidR="00170912">
        <w:rPr>
          <w:rFonts w:ascii="Times New Roman" w:hAnsi="Times New Roman" w:cs="Times New Roman"/>
          <w:sz w:val="24"/>
          <w:szCs w:val="24"/>
        </w:rPr>
        <w:t xml:space="preserve">homes that are in disrepair, commercial areas that suffer from blight and the exit of needed services, which in turn lead to </w:t>
      </w:r>
      <w:r w:rsidR="009D2620" w:rsidRPr="004F0D63">
        <w:rPr>
          <w:rFonts w:ascii="Times New Roman" w:hAnsi="Times New Roman" w:cs="Times New Roman"/>
          <w:sz w:val="24"/>
          <w:szCs w:val="24"/>
        </w:rPr>
        <w:t>population decline, high housing vacancy rates, low homeownership rat</w:t>
      </w:r>
      <w:r w:rsidR="0028073C" w:rsidRPr="004F0D63">
        <w:rPr>
          <w:rFonts w:ascii="Times New Roman" w:hAnsi="Times New Roman" w:cs="Times New Roman"/>
          <w:sz w:val="24"/>
          <w:szCs w:val="24"/>
        </w:rPr>
        <w:t>e</w:t>
      </w:r>
      <w:r w:rsidR="00BC19BA" w:rsidRPr="004F0D63">
        <w:rPr>
          <w:rFonts w:ascii="Times New Roman" w:hAnsi="Times New Roman" w:cs="Times New Roman"/>
          <w:sz w:val="24"/>
          <w:szCs w:val="24"/>
        </w:rPr>
        <w:t>s,</w:t>
      </w:r>
      <w:r w:rsidR="009D2620" w:rsidRPr="004F0D63">
        <w:rPr>
          <w:rFonts w:ascii="Times New Roman" w:hAnsi="Times New Roman" w:cs="Times New Roman"/>
          <w:sz w:val="24"/>
          <w:szCs w:val="24"/>
        </w:rPr>
        <w:t xml:space="preserve"> high home tax delinquency </w:t>
      </w:r>
      <w:r w:rsidR="00BC19BA" w:rsidRPr="004F0D63">
        <w:rPr>
          <w:rFonts w:ascii="Times New Roman" w:hAnsi="Times New Roman" w:cs="Times New Roman"/>
          <w:sz w:val="24"/>
          <w:szCs w:val="24"/>
        </w:rPr>
        <w:t>rate</w:t>
      </w:r>
      <w:r w:rsidR="00170912">
        <w:rPr>
          <w:rFonts w:ascii="Times New Roman" w:hAnsi="Times New Roman" w:cs="Times New Roman"/>
          <w:sz w:val="24"/>
          <w:szCs w:val="24"/>
        </w:rPr>
        <w:t>s</w:t>
      </w:r>
      <w:r w:rsidR="00BC19BA" w:rsidRPr="004F0D63">
        <w:rPr>
          <w:rFonts w:ascii="Times New Roman" w:hAnsi="Times New Roman" w:cs="Times New Roman"/>
          <w:sz w:val="24"/>
          <w:szCs w:val="24"/>
        </w:rPr>
        <w:t>, increase</w:t>
      </w:r>
      <w:r w:rsidR="00170912">
        <w:rPr>
          <w:rFonts w:ascii="Times New Roman" w:hAnsi="Times New Roman" w:cs="Times New Roman"/>
          <w:sz w:val="24"/>
          <w:szCs w:val="24"/>
        </w:rPr>
        <w:t xml:space="preserve"> in</w:t>
      </w:r>
      <w:r w:rsidR="00BC19BA" w:rsidRPr="004F0D63">
        <w:rPr>
          <w:rFonts w:ascii="Times New Roman" w:hAnsi="Times New Roman" w:cs="Times New Roman"/>
          <w:sz w:val="24"/>
          <w:szCs w:val="24"/>
        </w:rPr>
        <w:t xml:space="preserve"> crime</w:t>
      </w:r>
      <w:r w:rsidR="009D2620" w:rsidRPr="004F0D63">
        <w:rPr>
          <w:rFonts w:ascii="Times New Roman" w:hAnsi="Times New Roman" w:cs="Times New Roman"/>
          <w:sz w:val="24"/>
          <w:szCs w:val="24"/>
        </w:rPr>
        <w:t xml:space="preserve">, and </w:t>
      </w:r>
      <w:r w:rsidR="00170912">
        <w:rPr>
          <w:rFonts w:ascii="Times New Roman" w:hAnsi="Times New Roman" w:cs="Times New Roman"/>
          <w:sz w:val="24"/>
          <w:szCs w:val="24"/>
        </w:rPr>
        <w:t>chronic</w:t>
      </w:r>
      <w:r w:rsidR="003A3FE1">
        <w:rPr>
          <w:rFonts w:ascii="Times New Roman" w:hAnsi="Times New Roman" w:cs="Times New Roman"/>
          <w:sz w:val="24"/>
          <w:szCs w:val="24"/>
        </w:rPr>
        <w:t xml:space="preserve"> poverty</w:t>
      </w:r>
      <w:r w:rsidR="009D2620" w:rsidRPr="004F0D63">
        <w:rPr>
          <w:rFonts w:ascii="Times New Roman" w:hAnsi="Times New Roman" w:cs="Times New Roman"/>
          <w:sz w:val="24"/>
          <w:szCs w:val="24"/>
        </w:rPr>
        <w:t xml:space="preserve">. </w:t>
      </w:r>
      <w:r w:rsidRPr="004F0D63">
        <w:rPr>
          <w:rFonts w:ascii="Times New Roman" w:hAnsi="Times New Roman" w:cs="Times New Roman"/>
          <w:sz w:val="24"/>
          <w:szCs w:val="24"/>
        </w:rPr>
        <w:t xml:space="preserve"> </w:t>
      </w:r>
      <w:r w:rsidR="00010398" w:rsidRPr="004F0D63">
        <w:rPr>
          <w:rFonts w:ascii="Times New Roman" w:hAnsi="Times New Roman" w:cs="Times New Roman"/>
          <w:sz w:val="24"/>
          <w:szCs w:val="24"/>
        </w:rPr>
        <w:t xml:space="preserve">The overall mission and goal </w:t>
      </w:r>
      <w:r w:rsidR="00170912">
        <w:rPr>
          <w:rFonts w:ascii="Times New Roman" w:hAnsi="Times New Roman" w:cs="Times New Roman"/>
          <w:sz w:val="24"/>
          <w:szCs w:val="24"/>
        </w:rPr>
        <w:t xml:space="preserve">of the NRSA Plan </w:t>
      </w:r>
      <w:r w:rsidR="00010398" w:rsidRPr="004F0D63">
        <w:rPr>
          <w:rFonts w:ascii="Times New Roman" w:hAnsi="Times New Roman" w:cs="Times New Roman"/>
          <w:sz w:val="24"/>
          <w:szCs w:val="24"/>
        </w:rPr>
        <w:t xml:space="preserve">is to </w:t>
      </w:r>
      <w:r w:rsidR="00170912">
        <w:rPr>
          <w:rFonts w:ascii="Times New Roman" w:hAnsi="Times New Roman" w:cs="Times New Roman"/>
          <w:sz w:val="24"/>
          <w:szCs w:val="24"/>
        </w:rPr>
        <w:t>empower the residents within these census tracts</w:t>
      </w:r>
      <w:r w:rsidR="00010398" w:rsidRPr="004F0D63">
        <w:rPr>
          <w:rFonts w:ascii="Times New Roman" w:hAnsi="Times New Roman" w:cs="Times New Roman"/>
          <w:sz w:val="24"/>
          <w:szCs w:val="24"/>
        </w:rPr>
        <w:t xml:space="preserve"> </w:t>
      </w:r>
      <w:r w:rsidR="00170912">
        <w:rPr>
          <w:rFonts w:ascii="Times New Roman" w:hAnsi="Times New Roman" w:cs="Times New Roman"/>
          <w:sz w:val="24"/>
          <w:szCs w:val="24"/>
        </w:rPr>
        <w:t>to</w:t>
      </w:r>
      <w:r w:rsidR="003A3FE1">
        <w:rPr>
          <w:rFonts w:ascii="Times New Roman" w:hAnsi="Times New Roman" w:cs="Times New Roman"/>
          <w:sz w:val="24"/>
          <w:szCs w:val="24"/>
        </w:rPr>
        <w:t xml:space="preserve"> create</w:t>
      </w:r>
      <w:r w:rsidR="00010398" w:rsidRPr="004F0D63">
        <w:rPr>
          <w:rFonts w:ascii="Times New Roman" w:hAnsi="Times New Roman" w:cs="Times New Roman"/>
          <w:sz w:val="24"/>
          <w:szCs w:val="24"/>
        </w:rPr>
        <w:t xml:space="preserve"> mixed-use </w:t>
      </w:r>
      <w:r w:rsidR="001117B2" w:rsidRPr="004F0D63">
        <w:rPr>
          <w:rFonts w:ascii="Times New Roman" w:hAnsi="Times New Roman" w:cs="Times New Roman"/>
          <w:sz w:val="24"/>
          <w:szCs w:val="24"/>
        </w:rPr>
        <w:t>neighbo</w:t>
      </w:r>
      <w:r w:rsidR="003A3FE1">
        <w:rPr>
          <w:rFonts w:ascii="Times New Roman" w:hAnsi="Times New Roman" w:cs="Times New Roman"/>
          <w:sz w:val="24"/>
          <w:szCs w:val="24"/>
        </w:rPr>
        <w:t>rhoods</w:t>
      </w:r>
      <w:r w:rsidR="00170912">
        <w:rPr>
          <w:rFonts w:ascii="Times New Roman" w:hAnsi="Times New Roman" w:cs="Times New Roman"/>
          <w:sz w:val="24"/>
          <w:szCs w:val="24"/>
        </w:rPr>
        <w:t xml:space="preserve"> that are</w:t>
      </w:r>
      <w:r w:rsidR="003A3FE1">
        <w:rPr>
          <w:rFonts w:ascii="Times New Roman" w:hAnsi="Times New Roman" w:cs="Times New Roman"/>
          <w:sz w:val="24"/>
          <w:szCs w:val="24"/>
        </w:rPr>
        <w:t xml:space="preserve"> inviting</w:t>
      </w:r>
      <w:r w:rsidR="00BC4351">
        <w:rPr>
          <w:rFonts w:ascii="Times New Roman" w:hAnsi="Times New Roman" w:cs="Times New Roman"/>
          <w:sz w:val="24"/>
          <w:szCs w:val="24"/>
        </w:rPr>
        <w:t>,</w:t>
      </w:r>
      <w:r w:rsidR="003A3FE1">
        <w:rPr>
          <w:rFonts w:ascii="Times New Roman" w:hAnsi="Times New Roman" w:cs="Times New Roman"/>
          <w:sz w:val="24"/>
          <w:szCs w:val="24"/>
        </w:rPr>
        <w:t xml:space="preserve"> </w:t>
      </w:r>
      <w:r w:rsidR="00010398" w:rsidRPr="004F0D63">
        <w:rPr>
          <w:rFonts w:ascii="Times New Roman" w:hAnsi="Times New Roman" w:cs="Times New Roman"/>
          <w:sz w:val="24"/>
          <w:szCs w:val="24"/>
        </w:rPr>
        <w:t>sustainable place</w:t>
      </w:r>
      <w:r w:rsidR="00170912">
        <w:rPr>
          <w:rFonts w:ascii="Times New Roman" w:hAnsi="Times New Roman" w:cs="Times New Roman"/>
          <w:sz w:val="24"/>
          <w:szCs w:val="24"/>
        </w:rPr>
        <w:t>s</w:t>
      </w:r>
      <w:r w:rsidR="00010398" w:rsidRPr="004F0D63">
        <w:rPr>
          <w:rFonts w:ascii="Times New Roman" w:hAnsi="Times New Roman" w:cs="Times New Roman"/>
          <w:sz w:val="24"/>
          <w:szCs w:val="24"/>
        </w:rPr>
        <w:t xml:space="preserve"> to live. </w:t>
      </w:r>
    </w:p>
    <w:p w14:paraId="47B980D6" w14:textId="77777777" w:rsidR="00CF0508" w:rsidRPr="00304ABE" w:rsidRDefault="00CF0508" w:rsidP="00CF0508">
      <w:pPr>
        <w:pStyle w:val="Heading2"/>
        <w:rPr>
          <w:rFonts w:ascii="Times New Roman" w:hAnsi="Times New Roman" w:cs="Times New Roman"/>
          <w:b/>
          <w:bCs/>
          <w:sz w:val="28"/>
          <w:szCs w:val="28"/>
        </w:rPr>
      </w:pPr>
      <w:bookmarkStart w:id="3" w:name="_Toc515368524"/>
      <w:r w:rsidRPr="00304ABE">
        <w:rPr>
          <w:rFonts w:ascii="Times New Roman" w:hAnsi="Times New Roman" w:cs="Times New Roman"/>
          <w:b/>
          <w:bCs/>
          <w:sz w:val="28"/>
          <w:szCs w:val="28"/>
        </w:rPr>
        <w:t>Components &amp; Criteria</w:t>
      </w:r>
      <w:bookmarkEnd w:id="3"/>
    </w:p>
    <w:p w14:paraId="32907FD0" w14:textId="4C56861D" w:rsidR="00167B37" w:rsidRPr="00812D22" w:rsidRDefault="00B4245C" w:rsidP="00167B37">
      <w:pPr>
        <w:rPr>
          <w:rFonts w:ascii="Times New Roman" w:hAnsi="Times New Roman" w:cs="Times New Roman"/>
          <w:sz w:val="24"/>
          <w:szCs w:val="24"/>
        </w:rPr>
      </w:pPr>
      <w:r>
        <w:rPr>
          <w:rFonts w:ascii="Times New Roman" w:hAnsi="Times New Roman" w:cs="Times New Roman"/>
          <w:sz w:val="24"/>
          <w:szCs w:val="24"/>
        </w:rPr>
        <w:t>In Summary, t</w:t>
      </w:r>
      <w:r w:rsidR="00AE6483" w:rsidRPr="00812D22">
        <w:rPr>
          <w:rFonts w:ascii="Times New Roman" w:hAnsi="Times New Roman" w:cs="Times New Roman"/>
          <w:sz w:val="24"/>
          <w:szCs w:val="24"/>
        </w:rPr>
        <w:t>he C</w:t>
      </w:r>
      <w:r w:rsidR="00167B37" w:rsidRPr="00812D22">
        <w:rPr>
          <w:rFonts w:ascii="Times New Roman" w:hAnsi="Times New Roman" w:cs="Times New Roman"/>
          <w:sz w:val="24"/>
          <w:szCs w:val="24"/>
        </w:rPr>
        <w:t xml:space="preserve">ity of Evansville’s </w:t>
      </w:r>
      <w:r w:rsidR="002E365F">
        <w:rPr>
          <w:rFonts w:ascii="Times New Roman" w:hAnsi="Times New Roman" w:cs="Times New Roman"/>
          <w:sz w:val="24"/>
          <w:szCs w:val="24"/>
        </w:rPr>
        <w:t xml:space="preserve">provides the following description to define the </w:t>
      </w:r>
      <w:r w:rsidR="002112E6">
        <w:rPr>
          <w:rFonts w:ascii="Times New Roman" w:hAnsi="Times New Roman" w:cs="Times New Roman"/>
          <w:sz w:val="24"/>
          <w:szCs w:val="24"/>
        </w:rPr>
        <w:t>Center City</w:t>
      </w:r>
      <w:r w:rsidR="002E365F">
        <w:rPr>
          <w:rFonts w:ascii="Times New Roman" w:hAnsi="Times New Roman" w:cs="Times New Roman"/>
          <w:sz w:val="24"/>
          <w:szCs w:val="24"/>
        </w:rPr>
        <w:t xml:space="preserve"> NRSA</w:t>
      </w:r>
      <w:r w:rsidR="00167B37" w:rsidRPr="00812D22">
        <w:rPr>
          <w:rFonts w:ascii="Times New Roman" w:hAnsi="Times New Roman" w:cs="Times New Roman"/>
          <w:sz w:val="24"/>
          <w:szCs w:val="24"/>
        </w:rPr>
        <w:t>:</w:t>
      </w:r>
    </w:p>
    <w:p w14:paraId="6C8421E1" w14:textId="49C3079D" w:rsidR="00167B37" w:rsidRPr="00812D22" w:rsidRDefault="00167B37" w:rsidP="00167B37">
      <w:pPr>
        <w:rPr>
          <w:rFonts w:ascii="Times New Roman" w:hAnsi="Times New Roman" w:cs="Times New Roman"/>
          <w:sz w:val="24"/>
          <w:szCs w:val="24"/>
        </w:rPr>
      </w:pPr>
      <w:r w:rsidRPr="00812D22">
        <w:rPr>
          <w:rFonts w:ascii="Times New Roman" w:hAnsi="Times New Roman" w:cs="Times New Roman"/>
          <w:b/>
          <w:sz w:val="24"/>
          <w:szCs w:val="24"/>
        </w:rPr>
        <w:lastRenderedPageBreak/>
        <w:t xml:space="preserve">Boundaries: </w:t>
      </w:r>
      <w:r w:rsidR="002E365F">
        <w:rPr>
          <w:rFonts w:ascii="Times New Roman" w:hAnsi="Times New Roman" w:cs="Times New Roman"/>
          <w:sz w:val="24"/>
          <w:szCs w:val="24"/>
        </w:rPr>
        <w:t>Evansville’s Department of Metropolitan Development</w:t>
      </w:r>
      <w:r w:rsidR="00E13853" w:rsidRPr="00812D22">
        <w:rPr>
          <w:rFonts w:ascii="Times New Roman" w:hAnsi="Times New Roman" w:cs="Times New Roman"/>
          <w:sz w:val="24"/>
          <w:szCs w:val="24"/>
        </w:rPr>
        <w:t xml:space="preserve"> has </w:t>
      </w:r>
      <w:r w:rsidR="00AE6483" w:rsidRPr="00812D22">
        <w:rPr>
          <w:rFonts w:ascii="Times New Roman" w:hAnsi="Times New Roman" w:cs="Times New Roman"/>
          <w:sz w:val="24"/>
          <w:szCs w:val="24"/>
        </w:rPr>
        <w:t>identified four</w:t>
      </w:r>
      <w:r w:rsidR="00A17AD8">
        <w:rPr>
          <w:rFonts w:ascii="Times New Roman" w:hAnsi="Times New Roman" w:cs="Times New Roman"/>
          <w:sz w:val="24"/>
          <w:szCs w:val="24"/>
        </w:rPr>
        <w:t xml:space="preserve"> contiguous</w:t>
      </w:r>
      <w:r w:rsidR="00E13853" w:rsidRPr="00812D22">
        <w:rPr>
          <w:rFonts w:ascii="Times New Roman" w:hAnsi="Times New Roman" w:cs="Times New Roman"/>
          <w:sz w:val="24"/>
          <w:szCs w:val="24"/>
        </w:rPr>
        <w:t xml:space="preserve"> </w:t>
      </w:r>
      <w:r w:rsidR="00E6457D" w:rsidRPr="00812D22">
        <w:rPr>
          <w:rFonts w:ascii="Times New Roman" w:hAnsi="Times New Roman" w:cs="Times New Roman"/>
          <w:sz w:val="24"/>
          <w:szCs w:val="24"/>
        </w:rPr>
        <w:t>Census Tracts</w:t>
      </w:r>
      <w:r w:rsidR="00572114">
        <w:rPr>
          <w:rFonts w:ascii="Times New Roman" w:hAnsi="Times New Roman" w:cs="Times New Roman"/>
          <w:sz w:val="24"/>
          <w:szCs w:val="24"/>
        </w:rPr>
        <w:t xml:space="preserve"> </w:t>
      </w:r>
      <w:r w:rsidR="008E72FB">
        <w:rPr>
          <w:rFonts w:ascii="Times New Roman" w:hAnsi="Times New Roman" w:cs="Times New Roman"/>
          <w:sz w:val="24"/>
          <w:szCs w:val="24"/>
        </w:rPr>
        <w:t>13, 14, 15</w:t>
      </w:r>
      <w:r w:rsidR="00170912">
        <w:rPr>
          <w:rFonts w:ascii="Times New Roman" w:hAnsi="Times New Roman" w:cs="Times New Roman"/>
          <w:sz w:val="24"/>
          <w:szCs w:val="24"/>
        </w:rPr>
        <w:t xml:space="preserve"> and </w:t>
      </w:r>
      <w:r w:rsidR="00572114">
        <w:rPr>
          <w:rFonts w:ascii="Times New Roman" w:hAnsi="Times New Roman" w:cs="Times New Roman"/>
          <w:sz w:val="24"/>
          <w:szCs w:val="24"/>
        </w:rPr>
        <w:t xml:space="preserve">Block Group </w:t>
      </w:r>
      <w:r w:rsidR="00C50345">
        <w:rPr>
          <w:rFonts w:ascii="Times New Roman" w:hAnsi="Times New Roman" w:cs="Times New Roman"/>
          <w:sz w:val="24"/>
          <w:szCs w:val="24"/>
        </w:rPr>
        <w:t>1</w:t>
      </w:r>
      <w:r w:rsidR="00572114">
        <w:rPr>
          <w:rFonts w:ascii="Times New Roman" w:hAnsi="Times New Roman" w:cs="Times New Roman"/>
          <w:sz w:val="24"/>
          <w:szCs w:val="24"/>
        </w:rPr>
        <w:t xml:space="preserve"> of </w:t>
      </w:r>
      <w:r w:rsidR="002E365F">
        <w:rPr>
          <w:rFonts w:ascii="Times New Roman" w:hAnsi="Times New Roman" w:cs="Times New Roman"/>
          <w:sz w:val="24"/>
          <w:szCs w:val="24"/>
        </w:rPr>
        <w:t>T</w:t>
      </w:r>
      <w:r w:rsidR="00572114">
        <w:rPr>
          <w:rFonts w:ascii="Times New Roman" w:hAnsi="Times New Roman" w:cs="Times New Roman"/>
          <w:sz w:val="24"/>
          <w:szCs w:val="24"/>
        </w:rPr>
        <w:t xml:space="preserve">ract </w:t>
      </w:r>
      <w:r w:rsidR="008E72FB">
        <w:rPr>
          <w:rFonts w:ascii="Times New Roman" w:hAnsi="Times New Roman" w:cs="Times New Roman"/>
          <w:sz w:val="24"/>
          <w:szCs w:val="24"/>
        </w:rPr>
        <w:t>17</w:t>
      </w:r>
      <w:r w:rsidR="00E6457D" w:rsidRPr="00812D22">
        <w:rPr>
          <w:rFonts w:ascii="Times New Roman" w:hAnsi="Times New Roman" w:cs="Times New Roman"/>
          <w:sz w:val="24"/>
          <w:szCs w:val="24"/>
        </w:rPr>
        <w:t>,</w:t>
      </w:r>
      <w:r w:rsidRPr="00812D22">
        <w:rPr>
          <w:rFonts w:ascii="Times New Roman" w:hAnsi="Times New Roman" w:cs="Times New Roman"/>
          <w:sz w:val="24"/>
          <w:szCs w:val="24"/>
        </w:rPr>
        <w:t xml:space="preserve"> </w:t>
      </w:r>
      <w:r w:rsidR="00A17AD8">
        <w:rPr>
          <w:rFonts w:ascii="Times New Roman" w:hAnsi="Times New Roman" w:cs="Times New Roman"/>
          <w:sz w:val="24"/>
          <w:szCs w:val="24"/>
        </w:rPr>
        <w:t>to</w:t>
      </w:r>
      <w:r w:rsidR="00A17AD8" w:rsidRPr="00812D22">
        <w:rPr>
          <w:rFonts w:ascii="Times New Roman" w:hAnsi="Times New Roman" w:cs="Times New Roman"/>
          <w:sz w:val="24"/>
          <w:szCs w:val="24"/>
        </w:rPr>
        <w:t xml:space="preserve"> </w:t>
      </w:r>
      <w:r w:rsidRPr="00812D22">
        <w:rPr>
          <w:rFonts w:ascii="Times New Roman" w:hAnsi="Times New Roman" w:cs="Times New Roman"/>
          <w:sz w:val="24"/>
          <w:szCs w:val="24"/>
        </w:rPr>
        <w:t xml:space="preserve">serve as </w:t>
      </w:r>
      <w:r w:rsidR="00A17AD8">
        <w:rPr>
          <w:rFonts w:ascii="Times New Roman" w:hAnsi="Times New Roman" w:cs="Times New Roman"/>
          <w:sz w:val="24"/>
          <w:szCs w:val="24"/>
        </w:rPr>
        <w:t xml:space="preserve">the </w:t>
      </w:r>
      <w:r w:rsidR="002112E6">
        <w:rPr>
          <w:rFonts w:ascii="Times New Roman" w:hAnsi="Times New Roman" w:cs="Times New Roman"/>
          <w:sz w:val="24"/>
          <w:szCs w:val="24"/>
        </w:rPr>
        <w:t>Center City</w:t>
      </w:r>
      <w:r w:rsidR="0021557C">
        <w:rPr>
          <w:rFonts w:ascii="Times New Roman" w:hAnsi="Times New Roman" w:cs="Times New Roman"/>
          <w:sz w:val="24"/>
          <w:szCs w:val="24"/>
        </w:rPr>
        <w:t xml:space="preserve"> </w:t>
      </w:r>
      <w:r w:rsidR="00A17AD8">
        <w:rPr>
          <w:rFonts w:ascii="Times New Roman" w:hAnsi="Times New Roman" w:cs="Times New Roman"/>
          <w:sz w:val="24"/>
          <w:szCs w:val="24"/>
        </w:rPr>
        <w:t>NRSA</w:t>
      </w:r>
      <w:r w:rsidRPr="00812D22">
        <w:rPr>
          <w:rFonts w:ascii="Times New Roman" w:hAnsi="Times New Roman" w:cs="Times New Roman"/>
          <w:sz w:val="24"/>
          <w:szCs w:val="24"/>
        </w:rPr>
        <w:t xml:space="preserve">. </w:t>
      </w:r>
      <w:r w:rsidR="001B77B6">
        <w:rPr>
          <w:rFonts w:ascii="Times New Roman" w:hAnsi="Times New Roman" w:cs="Times New Roman"/>
          <w:sz w:val="24"/>
          <w:szCs w:val="24"/>
        </w:rPr>
        <w:t xml:space="preserve"> Recognized </w:t>
      </w:r>
      <w:r w:rsidR="0021557C">
        <w:rPr>
          <w:rFonts w:ascii="Times New Roman" w:hAnsi="Times New Roman" w:cs="Times New Roman"/>
          <w:sz w:val="24"/>
          <w:szCs w:val="24"/>
        </w:rPr>
        <w:t xml:space="preserve">and organized </w:t>
      </w:r>
      <w:r w:rsidR="001B77B6">
        <w:rPr>
          <w:rFonts w:ascii="Times New Roman" w:hAnsi="Times New Roman" w:cs="Times New Roman"/>
          <w:sz w:val="24"/>
          <w:szCs w:val="24"/>
        </w:rPr>
        <w:t xml:space="preserve">neighborhoods within this area include Ballard, </w:t>
      </w:r>
      <w:proofErr w:type="spellStart"/>
      <w:r w:rsidR="001B77B6">
        <w:rPr>
          <w:rFonts w:ascii="Times New Roman" w:hAnsi="Times New Roman" w:cs="Times New Roman"/>
          <w:sz w:val="24"/>
          <w:szCs w:val="24"/>
        </w:rPr>
        <w:t>Bellemeade</w:t>
      </w:r>
      <w:proofErr w:type="spellEnd"/>
      <w:r w:rsidR="003609A5">
        <w:rPr>
          <w:rFonts w:ascii="Times New Roman" w:hAnsi="Times New Roman" w:cs="Times New Roman"/>
          <w:sz w:val="24"/>
          <w:szCs w:val="24"/>
        </w:rPr>
        <w:t xml:space="preserve"> </w:t>
      </w:r>
      <w:r w:rsidR="001B77B6">
        <w:rPr>
          <w:rFonts w:ascii="Times New Roman" w:hAnsi="Times New Roman" w:cs="Times New Roman"/>
          <w:sz w:val="24"/>
          <w:szCs w:val="24"/>
        </w:rPr>
        <w:t>/</w:t>
      </w:r>
      <w:r w:rsidR="003609A5">
        <w:rPr>
          <w:rFonts w:ascii="Times New Roman" w:hAnsi="Times New Roman" w:cs="Times New Roman"/>
          <w:sz w:val="24"/>
          <w:szCs w:val="24"/>
        </w:rPr>
        <w:t xml:space="preserve"> </w:t>
      </w:r>
      <w:r w:rsidR="001B77B6">
        <w:rPr>
          <w:rFonts w:ascii="Times New Roman" w:hAnsi="Times New Roman" w:cs="Times New Roman"/>
          <w:sz w:val="24"/>
          <w:szCs w:val="24"/>
        </w:rPr>
        <w:t>Bayard Park, Old Erie, and Tepe Park.</w:t>
      </w:r>
    </w:p>
    <w:p w14:paraId="776F4611" w14:textId="447C0134" w:rsidR="0099649E" w:rsidRPr="00812D22" w:rsidRDefault="00167B37" w:rsidP="0021557C">
      <w:pPr>
        <w:rPr>
          <w:rFonts w:ascii="Times New Roman" w:hAnsi="Times New Roman" w:cs="Times New Roman"/>
          <w:sz w:val="24"/>
          <w:szCs w:val="24"/>
        </w:rPr>
      </w:pPr>
      <w:r w:rsidRPr="00812D22">
        <w:rPr>
          <w:rFonts w:ascii="Times New Roman" w:hAnsi="Times New Roman" w:cs="Times New Roman"/>
          <w:b/>
          <w:sz w:val="24"/>
          <w:szCs w:val="24"/>
        </w:rPr>
        <w:t xml:space="preserve">Demographic Criteria: </w:t>
      </w:r>
      <w:r w:rsidRPr="00812D22">
        <w:rPr>
          <w:rFonts w:ascii="Times New Roman" w:hAnsi="Times New Roman" w:cs="Times New Roman"/>
          <w:sz w:val="24"/>
          <w:szCs w:val="24"/>
        </w:rPr>
        <w:t>The designated</w:t>
      </w:r>
      <w:r w:rsidR="0099649E">
        <w:rPr>
          <w:rFonts w:ascii="Times New Roman" w:hAnsi="Times New Roman" w:cs="Times New Roman"/>
          <w:sz w:val="24"/>
          <w:szCs w:val="24"/>
        </w:rPr>
        <w:t xml:space="preserve"> </w:t>
      </w:r>
      <w:r w:rsidRPr="00812D22">
        <w:rPr>
          <w:rFonts w:ascii="Times New Roman" w:hAnsi="Times New Roman" w:cs="Times New Roman"/>
          <w:sz w:val="24"/>
          <w:szCs w:val="24"/>
        </w:rPr>
        <w:t>area</w:t>
      </w:r>
      <w:r w:rsidR="00970D74" w:rsidRPr="00812D22">
        <w:rPr>
          <w:rFonts w:ascii="Times New Roman" w:hAnsi="Times New Roman" w:cs="Times New Roman"/>
          <w:sz w:val="24"/>
          <w:szCs w:val="24"/>
        </w:rPr>
        <w:t xml:space="preserve"> </w:t>
      </w:r>
      <w:r w:rsidR="0021557C">
        <w:rPr>
          <w:rFonts w:ascii="Times New Roman" w:hAnsi="Times New Roman" w:cs="Times New Roman"/>
          <w:sz w:val="24"/>
          <w:szCs w:val="24"/>
        </w:rPr>
        <w:t>is</w:t>
      </w:r>
      <w:r w:rsidRPr="00812D22">
        <w:rPr>
          <w:rFonts w:ascii="Times New Roman" w:hAnsi="Times New Roman" w:cs="Times New Roman"/>
          <w:sz w:val="24"/>
          <w:szCs w:val="24"/>
        </w:rPr>
        <w:t xml:space="preserve"> primarily residential and contain</w:t>
      </w:r>
      <w:r w:rsidR="00970D74" w:rsidRPr="00812D22">
        <w:rPr>
          <w:rFonts w:ascii="Times New Roman" w:hAnsi="Times New Roman" w:cs="Times New Roman"/>
          <w:sz w:val="24"/>
          <w:szCs w:val="24"/>
        </w:rPr>
        <w:t>s</w:t>
      </w:r>
      <w:r w:rsidRPr="00812D22">
        <w:rPr>
          <w:rFonts w:ascii="Times New Roman" w:hAnsi="Times New Roman" w:cs="Times New Roman"/>
          <w:sz w:val="24"/>
          <w:szCs w:val="24"/>
        </w:rPr>
        <w:t xml:space="preserve"> </w:t>
      </w:r>
      <w:r w:rsidR="00CD2C67">
        <w:rPr>
          <w:rFonts w:ascii="Times New Roman" w:hAnsi="Times New Roman" w:cs="Times New Roman"/>
          <w:sz w:val="24"/>
          <w:szCs w:val="24"/>
        </w:rPr>
        <w:t>no less than 51%</w:t>
      </w:r>
      <w:r w:rsidRPr="00812D22">
        <w:rPr>
          <w:rFonts w:ascii="Times New Roman" w:hAnsi="Times New Roman" w:cs="Times New Roman"/>
          <w:sz w:val="24"/>
          <w:szCs w:val="24"/>
        </w:rPr>
        <w:t xml:space="preserve"> of low and </w:t>
      </w:r>
      <w:r w:rsidR="004F3E80" w:rsidRPr="00812D22">
        <w:rPr>
          <w:rFonts w:ascii="Times New Roman" w:hAnsi="Times New Roman" w:cs="Times New Roman"/>
          <w:sz w:val="24"/>
          <w:szCs w:val="24"/>
        </w:rPr>
        <w:t>moderate-income</w:t>
      </w:r>
      <w:r w:rsidRPr="00812D22">
        <w:rPr>
          <w:rFonts w:ascii="Times New Roman" w:hAnsi="Times New Roman" w:cs="Times New Roman"/>
          <w:sz w:val="24"/>
          <w:szCs w:val="24"/>
        </w:rPr>
        <w:t xml:space="preserve"> residents that is equal to </w:t>
      </w:r>
      <w:r w:rsidR="00E13853" w:rsidRPr="00812D22">
        <w:rPr>
          <w:rFonts w:ascii="Times New Roman" w:hAnsi="Times New Roman" w:cs="Times New Roman"/>
          <w:sz w:val="24"/>
          <w:szCs w:val="24"/>
        </w:rPr>
        <w:t>the community’s “highest quartile percentage</w:t>
      </w:r>
      <w:r w:rsidRPr="00812D22">
        <w:rPr>
          <w:rFonts w:ascii="Times New Roman" w:hAnsi="Times New Roman" w:cs="Times New Roman"/>
          <w:sz w:val="24"/>
          <w:szCs w:val="24"/>
        </w:rPr>
        <w:t xml:space="preserve">” (as computed by HUD </w:t>
      </w:r>
      <w:r w:rsidR="001C12D1" w:rsidRPr="00812D22">
        <w:rPr>
          <w:rFonts w:ascii="Times New Roman" w:hAnsi="Times New Roman" w:cs="Times New Roman"/>
          <w:sz w:val="24"/>
          <w:szCs w:val="24"/>
        </w:rPr>
        <w:t>pursuant</w:t>
      </w:r>
      <w:r w:rsidRPr="00812D22">
        <w:rPr>
          <w:rFonts w:ascii="Times New Roman" w:hAnsi="Times New Roman" w:cs="Times New Roman"/>
          <w:sz w:val="24"/>
          <w:szCs w:val="24"/>
        </w:rPr>
        <w:t xml:space="preserve"> to 24 CFR 570.208(a)(1)(ii). </w:t>
      </w:r>
      <w:r w:rsidR="0099649E">
        <w:rPr>
          <w:rFonts w:ascii="Times New Roman" w:hAnsi="Times New Roman" w:cs="Times New Roman"/>
          <w:sz w:val="24"/>
          <w:szCs w:val="24"/>
        </w:rPr>
        <w:t xml:space="preserve"> The ACS-2015-Low-Mod Summarized Census Tracts for the City of Evansville </w:t>
      </w:r>
      <w:r w:rsidR="00C9163C">
        <w:rPr>
          <w:rFonts w:ascii="Times New Roman" w:hAnsi="Times New Roman" w:cs="Times New Roman"/>
          <w:sz w:val="24"/>
          <w:szCs w:val="24"/>
        </w:rPr>
        <w:t>estimates the number of low- and moderate-income individuals is</w:t>
      </w:r>
      <w:r w:rsidR="0099649E">
        <w:rPr>
          <w:rFonts w:ascii="Times New Roman" w:hAnsi="Times New Roman" w:cs="Times New Roman"/>
          <w:sz w:val="24"/>
          <w:szCs w:val="24"/>
        </w:rPr>
        <w:t xml:space="preserve"> 77.4% </w:t>
      </w:r>
      <w:r w:rsidR="00C9163C">
        <w:rPr>
          <w:rFonts w:ascii="Times New Roman" w:hAnsi="Times New Roman" w:cs="Times New Roman"/>
          <w:sz w:val="24"/>
          <w:szCs w:val="24"/>
        </w:rPr>
        <w:t>of the area’s population</w:t>
      </w:r>
      <w:r w:rsidR="0099649E">
        <w:rPr>
          <w:rFonts w:ascii="Times New Roman" w:hAnsi="Times New Roman" w:cs="Times New Roman"/>
          <w:sz w:val="24"/>
          <w:szCs w:val="24"/>
        </w:rPr>
        <w:t>.</w:t>
      </w:r>
    </w:p>
    <w:p w14:paraId="6F60D673" w14:textId="688D7328" w:rsidR="0021557C" w:rsidRDefault="00167B37" w:rsidP="00167B37">
      <w:pPr>
        <w:rPr>
          <w:rFonts w:ascii="Times New Roman" w:hAnsi="Times New Roman" w:cs="Times New Roman"/>
          <w:sz w:val="24"/>
          <w:szCs w:val="24"/>
        </w:rPr>
      </w:pPr>
      <w:r w:rsidRPr="00812D22">
        <w:rPr>
          <w:rFonts w:ascii="Times New Roman" w:hAnsi="Times New Roman" w:cs="Times New Roman"/>
          <w:b/>
          <w:sz w:val="24"/>
          <w:szCs w:val="24"/>
        </w:rPr>
        <w:t xml:space="preserve">Consultation: </w:t>
      </w:r>
      <w:r w:rsidR="00801983" w:rsidRPr="00812D22">
        <w:rPr>
          <w:rFonts w:ascii="Times New Roman" w:hAnsi="Times New Roman" w:cs="Times New Roman"/>
          <w:sz w:val="24"/>
          <w:szCs w:val="24"/>
        </w:rPr>
        <w:t>The C</w:t>
      </w:r>
      <w:r w:rsidRPr="00812D22">
        <w:rPr>
          <w:rFonts w:ascii="Times New Roman" w:hAnsi="Times New Roman" w:cs="Times New Roman"/>
          <w:sz w:val="24"/>
          <w:szCs w:val="24"/>
        </w:rPr>
        <w:t xml:space="preserve">ity </w:t>
      </w:r>
      <w:r w:rsidR="0021557C">
        <w:rPr>
          <w:rFonts w:ascii="Times New Roman" w:hAnsi="Times New Roman" w:cs="Times New Roman"/>
          <w:sz w:val="24"/>
          <w:szCs w:val="24"/>
        </w:rPr>
        <w:t xml:space="preserve">continues to </w:t>
      </w:r>
      <w:r w:rsidR="00BC4351">
        <w:rPr>
          <w:rFonts w:ascii="Times New Roman" w:hAnsi="Times New Roman" w:cs="Times New Roman"/>
          <w:sz w:val="24"/>
          <w:szCs w:val="24"/>
        </w:rPr>
        <w:t>work</w:t>
      </w:r>
      <w:r w:rsidR="00B67DFF">
        <w:rPr>
          <w:rFonts w:ascii="Times New Roman" w:hAnsi="Times New Roman" w:cs="Times New Roman"/>
          <w:sz w:val="24"/>
          <w:szCs w:val="24"/>
        </w:rPr>
        <w:t xml:space="preserve"> closely</w:t>
      </w:r>
      <w:r w:rsidRPr="00812D22">
        <w:rPr>
          <w:rFonts w:ascii="Times New Roman" w:hAnsi="Times New Roman" w:cs="Times New Roman"/>
          <w:sz w:val="24"/>
          <w:szCs w:val="24"/>
        </w:rPr>
        <w:t xml:space="preserve"> with </w:t>
      </w:r>
      <w:r w:rsidR="00104553" w:rsidRPr="00812D22">
        <w:rPr>
          <w:rFonts w:ascii="Times New Roman" w:hAnsi="Times New Roman" w:cs="Times New Roman"/>
          <w:sz w:val="24"/>
          <w:szCs w:val="24"/>
        </w:rPr>
        <w:t>stakeholders</w:t>
      </w:r>
      <w:r w:rsidRPr="00812D22">
        <w:rPr>
          <w:rFonts w:ascii="Times New Roman" w:hAnsi="Times New Roman" w:cs="Times New Roman"/>
          <w:sz w:val="24"/>
          <w:szCs w:val="24"/>
        </w:rPr>
        <w:t>, including residents, owners/</w:t>
      </w:r>
      <w:r w:rsidR="00104553" w:rsidRPr="00812D22">
        <w:rPr>
          <w:rFonts w:ascii="Times New Roman" w:hAnsi="Times New Roman" w:cs="Times New Roman"/>
          <w:sz w:val="24"/>
          <w:szCs w:val="24"/>
        </w:rPr>
        <w:t>operators of</w:t>
      </w:r>
      <w:r w:rsidRPr="00812D22">
        <w:rPr>
          <w:rFonts w:ascii="Times New Roman" w:hAnsi="Times New Roman" w:cs="Times New Roman"/>
          <w:sz w:val="24"/>
          <w:szCs w:val="24"/>
        </w:rPr>
        <w:t xml:space="preserve"> businesses, non-profit organizations, and community </w:t>
      </w:r>
      <w:r w:rsidR="00104553" w:rsidRPr="00812D22">
        <w:rPr>
          <w:rFonts w:ascii="Times New Roman" w:hAnsi="Times New Roman" w:cs="Times New Roman"/>
          <w:sz w:val="24"/>
          <w:szCs w:val="24"/>
        </w:rPr>
        <w:t>groups</w:t>
      </w:r>
      <w:r w:rsidRPr="00812D22">
        <w:rPr>
          <w:rFonts w:ascii="Times New Roman" w:hAnsi="Times New Roman" w:cs="Times New Roman"/>
          <w:sz w:val="24"/>
          <w:szCs w:val="24"/>
        </w:rPr>
        <w:t xml:space="preserve"> that are in or serve the area</w:t>
      </w:r>
      <w:r w:rsidR="00B67DFF">
        <w:rPr>
          <w:rFonts w:ascii="Times New Roman" w:hAnsi="Times New Roman" w:cs="Times New Roman"/>
          <w:sz w:val="24"/>
          <w:szCs w:val="24"/>
        </w:rPr>
        <w:t xml:space="preserve"> to identify </w:t>
      </w:r>
      <w:r w:rsidR="0021557C">
        <w:rPr>
          <w:rFonts w:ascii="Times New Roman" w:hAnsi="Times New Roman" w:cs="Times New Roman"/>
          <w:sz w:val="24"/>
          <w:szCs w:val="24"/>
        </w:rPr>
        <w:t xml:space="preserve">issues and </w:t>
      </w:r>
      <w:proofErr w:type="gramStart"/>
      <w:r w:rsidR="0021557C">
        <w:rPr>
          <w:rFonts w:ascii="Times New Roman" w:hAnsi="Times New Roman" w:cs="Times New Roman"/>
          <w:sz w:val="24"/>
          <w:szCs w:val="24"/>
        </w:rPr>
        <w:t>needed</w:t>
      </w:r>
      <w:proofErr w:type="gramEnd"/>
      <w:r w:rsidR="0021557C">
        <w:rPr>
          <w:rFonts w:ascii="Times New Roman" w:hAnsi="Times New Roman" w:cs="Times New Roman"/>
          <w:sz w:val="24"/>
          <w:szCs w:val="24"/>
        </w:rPr>
        <w:t xml:space="preserve"> changes to positively impact their living environment</w:t>
      </w:r>
      <w:r w:rsidRPr="00812D22">
        <w:rPr>
          <w:rFonts w:ascii="Times New Roman" w:hAnsi="Times New Roman" w:cs="Times New Roman"/>
          <w:sz w:val="24"/>
          <w:szCs w:val="24"/>
        </w:rPr>
        <w:t>.</w:t>
      </w:r>
      <w:r w:rsidR="00280A95">
        <w:rPr>
          <w:rFonts w:ascii="Times New Roman" w:hAnsi="Times New Roman" w:cs="Times New Roman"/>
          <w:sz w:val="24"/>
          <w:szCs w:val="24"/>
        </w:rPr>
        <w:t xml:space="preserve">  </w:t>
      </w:r>
      <w:r w:rsidR="0021557C">
        <w:rPr>
          <w:rFonts w:ascii="Times New Roman" w:hAnsi="Times New Roman" w:cs="Times New Roman"/>
          <w:sz w:val="24"/>
          <w:szCs w:val="24"/>
        </w:rPr>
        <w:t xml:space="preserve">A </w:t>
      </w:r>
      <w:commentRangeStart w:id="4"/>
      <w:r w:rsidR="0021557C">
        <w:rPr>
          <w:rFonts w:ascii="Times New Roman" w:hAnsi="Times New Roman" w:cs="Times New Roman"/>
          <w:sz w:val="24"/>
          <w:szCs w:val="24"/>
        </w:rPr>
        <w:t xml:space="preserve">Public Hearing was held on </w:t>
      </w:r>
      <w:commentRangeEnd w:id="4"/>
      <w:r w:rsidR="0021557C">
        <w:rPr>
          <w:rStyle w:val="CommentReference"/>
        </w:rPr>
        <w:commentReference w:id="4"/>
      </w:r>
    </w:p>
    <w:p w14:paraId="364B1BD8" w14:textId="6752D276" w:rsidR="00167B37" w:rsidRDefault="0021557C" w:rsidP="00167B37">
      <w:pPr>
        <w:rPr>
          <w:rFonts w:ascii="Times New Roman" w:hAnsi="Times New Roman" w:cs="Times New Roman"/>
          <w:sz w:val="24"/>
          <w:szCs w:val="24"/>
        </w:rPr>
      </w:pPr>
      <w:r>
        <w:rPr>
          <w:rFonts w:ascii="Times New Roman" w:hAnsi="Times New Roman" w:cs="Times New Roman"/>
          <w:sz w:val="24"/>
          <w:szCs w:val="24"/>
        </w:rPr>
        <w:t>The community’s</w:t>
      </w:r>
      <w:r w:rsidR="00280A95">
        <w:rPr>
          <w:rFonts w:ascii="Times New Roman" w:hAnsi="Times New Roman" w:cs="Times New Roman"/>
          <w:sz w:val="24"/>
          <w:szCs w:val="24"/>
        </w:rPr>
        <w:t xml:space="preserve"> </w:t>
      </w:r>
      <w:r w:rsidR="000210A8">
        <w:rPr>
          <w:rFonts w:ascii="Times New Roman" w:hAnsi="Times New Roman" w:cs="Times New Roman"/>
          <w:sz w:val="24"/>
          <w:szCs w:val="24"/>
        </w:rPr>
        <w:t>c</w:t>
      </w:r>
      <w:r w:rsidR="00280A95">
        <w:rPr>
          <w:rFonts w:ascii="Times New Roman" w:hAnsi="Times New Roman" w:cs="Times New Roman"/>
          <w:sz w:val="24"/>
          <w:szCs w:val="24"/>
        </w:rPr>
        <w:t>ollaborative efforts include</w:t>
      </w:r>
      <w:r w:rsidR="005A4BFB">
        <w:rPr>
          <w:rFonts w:ascii="Times New Roman" w:hAnsi="Times New Roman" w:cs="Times New Roman"/>
          <w:sz w:val="24"/>
          <w:szCs w:val="24"/>
        </w:rPr>
        <w:t xml:space="preserve"> the following federal designations</w:t>
      </w:r>
      <w:r w:rsidR="00280A95">
        <w:rPr>
          <w:rFonts w:ascii="Times New Roman" w:hAnsi="Times New Roman" w:cs="Times New Roman"/>
          <w:sz w:val="24"/>
          <w:szCs w:val="24"/>
        </w:rPr>
        <w:t>:</w:t>
      </w:r>
    </w:p>
    <w:p w14:paraId="65B05563" w14:textId="616B7EBB" w:rsidR="00DA16B0" w:rsidRDefault="00CD2C67" w:rsidP="00DA16B0">
      <w:pPr>
        <w:ind w:left="360"/>
        <w:rPr>
          <w:rFonts w:ascii="Times New Roman" w:hAnsi="Times New Roman" w:cs="Times New Roman"/>
          <w:sz w:val="24"/>
          <w:szCs w:val="24"/>
        </w:rPr>
      </w:pPr>
      <w:r w:rsidRPr="00812D22">
        <w:rPr>
          <w:rFonts w:ascii="Times New Roman" w:hAnsi="Times New Roman" w:cs="Times New Roman"/>
          <w:b/>
          <w:sz w:val="24"/>
          <w:szCs w:val="24"/>
        </w:rPr>
        <w:t>Promise Zone</w:t>
      </w:r>
      <w:r w:rsidR="00DC40BD" w:rsidRPr="00812D22">
        <w:rPr>
          <w:rFonts w:ascii="Times New Roman" w:hAnsi="Times New Roman" w:cs="Times New Roman"/>
          <w:b/>
          <w:sz w:val="24"/>
          <w:szCs w:val="24"/>
        </w:rPr>
        <w:t xml:space="preserve">: </w:t>
      </w:r>
      <w:r w:rsidR="00DC40BD" w:rsidRPr="00812D22">
        <w:rPr>
          <w:rFonts w:ascii="Times New Roman" w:hAnsi="Times New Roman" w:cs="Times New Roman"/>
          <w:sz w:val="24"/>
          <w:szCs w:val="24"/>
        </w:rPr>
        <w:t>ECHO</w:t>
      </w:r>
      <w:r w:rsidR="00394EC2">
        <w:rPr>
          <w:rFonts w:ascii="Times New Roman" w:hAnsi="Times New Roman" w:cs="Times New Roman"/>
          <w:sz w:val="24"/>
          <w:szCs w:val="24"/>
        </w:rPr>
        <w:t xml:space="preserve"> Housing</w:t>
      </w:r>
      <w:r w:rsidRPr="00812D22">
        <w:rPr>
          <w:rFonts w:ascii="Times New Roman" w:hAnsi="Times New Roman" w:cs="Times New Roman"/>
          <w:sz w:val="24"/>
          <w:szCs w:val="24"/>
        </w:rPr>
        <w:t xml:space="preserve"> was awarded a 10</w:t>
      </w:r>
      <w:r>
        <w:rPr>
          <w:rFonts w:ascii="Times New Roman" w:hAnsi="Times New Roman" w:cs="Times New Roman"/>
          <w:sz w:val="24"/>
          <w:szCs w:val="24"/>
        </w:rPr>
        <w:t>-</w:t>
      </w:r>
      <w:r w:rsidRPr="00812D22">
        <w:rPr>
          <w:rFonts w:ascii="Times New Roman" w:hAnsi="Times New Roman" w:cs="Times New Roman"/>
          <w:sz w:val="24"/>
          <w:szCs w:val="24"/>
        </w:rPr>
        <w:t xml:space="preserve">year </w:t>
      </w:r>
      <w:r>
        <w:rPr>
          <w:rFonts w:ascii="Times New Roman" w:hAnsi="Times New Roman" w:cs="Times New Roman"/>
          <w:sz w:val="24"/>
          <w:szCs w:val="24"/>
        </w:rPr>
        <w:t xml:space="preserve">HUD </w:t>
      </w:r>
      <w:r w:rsidRPr="00812D22">
        <w:rPr>
          <w:rFonts w:ascii="Times New Roman" w:hAnsi="Times New Roman" w:cs="Times New Roman"/>
          <w:sz w:val="24"/>
          <w:szCs w:val="24"/>
        </w:rPr>
        <w:t>Promise Zone designation</w:t>
      </w:r>
      <w:r>
        <w:rPr>
          <w:rFonts w:ascii="Times New Roman" w:hAnsi="Times New Roman" w:cs="Times New Roman"/>
          <w:sz w:val="24"/>
          <w:szCs w:val="24"/>
        </w:rPr>
        <w:t xml:space="preserve"> in 2016</w:t>
      </w:r>
      <w:r w:rsidR="00394EC2">
        <w:rPr>
          <w:rFonts w:ascii="Times New Roman" w:hAnsi="Times New Roman" w:cs="Times New Roman"/>
          <w:sz w:val="24"/>
          <w:szCs w:val="24"/>
        </w:rPr>
        <w:t xml:space="preserve"> to support </w:t>
      </w:r>
      <w:r w:rsidR="00D66432">
        <w:rPr>
          <w:rFonts w:ascii="Times New Roman" w:hAnsi="Times New Roman" w:cs="Times New Roman"/>
          <w:sz w:val="24"/>
          <w:szCs w:val="24"/>
        </w:rPr>
        <w:t>some of the</w:t>
      </w:r>
      <w:r w:rsidR="00394EC2">
        <w:rPr>
          <w:rFonts w:ascii="Times New Roman" w:hAnsi="Times New Roman" w:cs="Times New Roman"/>
          <w:sz w:val="24"/>
          <w:szCs w:val="24"/>
        </w:rPr>
        <w:t xml:space="preserve"> most at risk, yet most promising neighborhoods within </w:t>
      </w:r>
      <w:r w:rsidR="00B4245C">
        <w:rPr>
          <w:rFonts w:ascii="Times New Roman" w:hAnsi="Times New Roman" w:cs="Times New Roman"/>
          <w:sz w:val="24"/>
          <w:szCs w:val="24"/>
        </w:rPr>
        <w:t>the City’s</w:t>
      </w:r>
      <w:r w:rsidR="00394EC2">
        <w:rPr>
          <w:rFonts w:ascii="Times New Roman" w:hAnsi="Times New Roman" w:cs="Times New Roman"/>
          <w:sz w:val="24"/>
          <w:szCs w:val="24"/>
        </w:rPr>
        <w:t xml:space="preserve"> urban core to address jobs, economic development, education, crime prevention, housing</w:t>
      </w:r>
      <w:r w:rsidR="00280A95">
        <w:rPr>
          <w:rFonts w:ascii="Times New Roman" w:hAnsi="Times New Roman" w:cs="Times New Roman"/>
          <w:sz w:val="24"/>
          <w:szCs w:val="24"/>
        </w:rPr>
        <w:t>,</w:t>
      </w:r>
      <w:r w:rsidR="00394EC2">
        <w:rPr>
          <w:rFonts w:ascii="Times New Roman" w:hAnsi="Times New Roman" w:cs="Times New Roman"/>
          <w:sz w:val="24"/>
          <w:szCs w:val="24"/>
        </w:rPr>
        <w:t xml:space="preserve"> and health.</w:t>
      </w:r>
      <w:r w:rsidRPr="00812D22">
        <w:rPr>
          <w:rFonts w:ascii="Times New Roman" w:hAnsi="Times New Roman" w:cs="Times New Roman"/>
          <w:sz w:val="24"/>
          <w:szCs w:val="24"/>
        </w:rPr>
        <w:t xml:space="preserve"> </w:t>
      </w:r>
      <w:r w:rsidR="00394EC2">
        <w:rPr>
          <w:rFonts w:ascii="Times New Roman" w:hAnsi="Times New Roman" w:cs="Times New Roman"/>
          <w:sz w:val="24"/>
          <w:szCs w:val="24"/>
        </w:rPr>
        <w:t>T</w:t>
      </w:r>
      <w:r>
        <w:rPr>
          <w:rFonts w:ascii="Times New Roman" w:hAnsi="Times New Roman" w:cs="Times New Roman"/>
          <w:sz w:val="24"/>
          <w:szCs w:val="24"/>
        </w:rPr>
        <w:t>hree of</w:t>
      </w:r>
      <w:r w:rsidRPr="00812D22">
        <w:rPr>
          <w:rFonts w:ascii="Times New Roman" w:hAnsi="Times New Roman" w:cs="Times New Roman"/>
          <w:sz w:val="24"/>
          <w:szCs w:val="24"/>
        </w:rPr>
        <w:t xml:space="preserve"> the four </w:t>
      </w:r>
      <w:r>
        <w:rPr>
          <w:rFonts w:ascii="Times New Roman" w:hAnsi="Times New Roman" w:cs="Times New Roman"/>
          <w:sz w:val="24"/>
          <w:szCs w:val="24"/>
        </w:rPr>
        <w:t xml:space="preserve">NRSA </w:t>
      </w:r>
      <w:r w:rsidRPr="00812D22">
        <w:rPr>
          <w:rFonts w:ascii="Times New Roman" w:hAnsi="Times New Roman" w:cs="Times New Roman"/>
          <w:sz w:val="24"/>
          <w:szCs w:val="24"/>
        </w:rPr>
        <w:t xml:space="preserve">Census tracts </w:t>
      </w:r>
      <w:r>
        <w:rPr>
          <w:rFonts w:ascii="Times New Roman" w:hAnsi="Times New Roman" w:cs="Times New Roman"/>
          <w:sz w:val="24"/>
          <w:szCs w:val="24"/>
        </w:rPr>
        <w:t xml:space="preserve">(13, 14, and 17) </w:t>
      </w:r>
      <w:r w:rsidR="00394EC2">
        <w:rPr>
          <w:rFonts w:ascii="Times New Roman" w:hAnsi="Times New Roman" w:cs="Times New Roman"/>
          <w:sz w:val="24"/>
          <w:szCs w:val="24"/>
        </w:rPr>
        <w:t xml:space="preserve">are </w:t>
      </w:r>
      <w:r w:rsidRPr="00812D22">
        <w:rPr>
          <w:rFonts w:ascii="Times New Roman" w:hAnsi="Times New Roman" w:cs="Times New Roman"/>
          <w:sz w:val="24"/>
          <w:szCs w:val="24"/>
        </w:rPr>
        <w:t>within the Promise Zone area.</w:t>
      </w:r>
      <w:r w:rsidR="00DC40BD">
        <w:rPr>
          <w:rFonts w:ascii="Times New Roman" w:hAnsi="Times New Roman" w:cs="Times New Roman"/>
          <w:sz w:val="24"/>
          <w:szCs w:val="24"/>
        </w:rPr>
        <w:t xml:space="preserve">  Designation ends in June 2026.</w:t>
      </w:r>
    </w:p>
    <w:p w14:paraId="79B85B5B" w14:textId="37058804" w:rsidR="00085DC4" w:rsidRPr="00812D22" w:rsidRDefault="00394EC2" w:rsidP="0019312A">
      <w:pPr>
        <w:ind w:left="360"/>
        <w:rPr>
          <w:rFonts w:ascii="Times New Roman" w:hAnsi="Times New Roman" w:cs="Times New Roman"/>
          <w:sz w:val="24"/>
          <w:szCs w:val="24"/>
        </w:rPr>
      </w:pPr>
      <w:r>
        <w:rPr>
          <w:rFonts w:ascii="Times New Roman" w:hAnsi="Times New Roman" w:cs="Times New Roman"/>
          <w:b/>
          <w:sz w:val="24"/>
          <w:szCs w:val="24"/>
        </w:rPr>
        <w:t>Promise Neighborhood:</w:t>
      </w:r>
      <w:r>
        <w:rPr>
          <w:rFonts w:ascii="Times New Roman" w:hAnsi="Times New Roman" w:cs="Times New Roman"/>
          <w:sz w:val="24"/>
          <w:szCs w:val="24"/>
        </w:rPr>
        <w:t xml:space="preserve"> In 2023, the University of Evansville received a $30 million</w:t>
      </w:r>
      <w:r w:rsidR="00DC40BD">
        <w:rPr>
          <w:rFonts w:ascii="Times New Roman" w:hAnsi="Times New Roman" w:cs="Times New Roman"/>
          <w:sz w:val="24"/>
          <w:szCs w:val="24"/>
        </w:rPr>
        <w:t>, 5-year,</w:t>
      </w:r>
      <w:r>
        <w:rPr>
          <w:rFonts w:ascii="Times New Roman" w:hAnsi="Times New Roman" w:cs="Times New Roman"/>
          <w:sz w:val="24"/>
          <w:szCs w:val="24"/>
        </w:rPr>
        <w:t xml:space="preserve"> United States Department of Education (DOE) Promise Neighborhood Grant.  The aim of the funding is to assist children and youth</w:t>
      </w:r>
      <w:r w:rsidR="00280A95">
        <w:rPr>
          <w:rFonts w:ascii="Times New Roman" w:hAnsi="Times New Roman" w:cs="Times New Roman"/>
          <w:sz w:val="24"/>
          <w:szCs w:val="24"/>
        </w:rPr>
        <w:t xml:space="preserve"> living in </w:t>
      </w:r>
      <w:r w:rsidR="00DA44A0">
        <w:rPr>
          <w:rFonts w:ascii="Times New Roman" w:hAnsi="Times New Roman" w:cs="Times New Roman"/>
          <w:sz w:val="24"/>
          <w:szCs w:val="24"/>
        </w:rPr>
        <w:t>chronic poverty</w:t>
      </w:r>
      <w:r w:rsidR="00280A95">
        <w:rPr>
          <w:rFonts w:ascii="Times New Roman" w:hAnsi="Times New Roman" w:cs="Times New Roman"/>
          <w:sz w:val="24"/>
          <w:szCs w:val="24"/>
        </w:rPr>
        <w:t xml:space="preserve"> to achieve academic excellence, transition to post-secondary education/training, and embark on successful careers.  </w:t>
      </w:r>
      <w:proofErr w:type="gramStart"/>
      <w:r w:rsidR="00280A95">
        <w:rPr>
          <w:rFonts w:ascii="Times New Roman" w:hAnsi="Times New Roman" w:cs="Times New Roman"/>
          <w:sz w:val="24"/>
          <w:szCs w:val="24"/>
        </w:rPr>
        <w:t>All of</w:t>
      </w:r>
      <w:proofErr w:type="gramEnd"/>
      <w:r w:rsidR="00280A95">
        <w:rPr>
          <w:rFonts w:ascii="Times New Roman" w:hAnsi="Times New Roman" w:cs="Times New Roman"/>
          <w:sz w:val="24"/>
          <w:szCs w:val="24"/>
        </w:rPr>
        <w:t xml:space="preserve"> the </w:t>
      </w:r>
      <w:r w:rsidR="002112E6">
        <w:rPr>
          <w:rFonts w:ascii="Times New Roman" w:hAnsi="Times New Roman" w:cs="Times New Roman"/>
          <w:sz w:val="24"/>
          <w:szCs w:val="24"/>
        </w:rPr>
        <w:t>Center City</w:t>
      </w:r>
      <w:r w:rsidR="00280A95">
        <w:rPr>
          <w:rFonts w:ascii="Times New Roman" w:hAnsi="Times New Roman" w:cs="Times New Roman"/>
          <w:sz w:val="24"/>
          <w:szCs w:val="24"/>
        </w:rPr>
        <w:t xml:space="preserve"> NRSA’s Census Tracts are within the </w:t>
      </w:r>
      <w:r w:rsidR="00DA44A0">
        <w:rPr>
          <w:rFonts w:ascii="Times New Roman" w:hAnsi="Times New Roman" w:cs="Times New Roman"/>
          <w:sz w:val="24"/>
          <w:szCs w:val="24"/>
        </w:rPr>
        <w:t xml:space="preserve">low-moderate-income Census Tracts of </w:t>
      </w:r>
      <w:r w:rsidR="00280A95">
        <w:rPr>
          <w:rFonts w:ascii="Times New Roman" w:hAnsi="Times New Roman" w:cs="Times New Roman"/>
          <w:sz w:val="24"/>
          <w:szCs w:val="24"/>
        </w:rPr>
        <w:t>Evansville</w:t>
      </w:r>
      <w:r w:rsidR="005A4BFB">
        <w:rPr>
          <w:rFonts w:ascii="Times New Roman" w:hAnsi="Times New Roman" w:cs="Times New Roman"/>
          <w:sz w:val="24"/>
          <w:szCs w:val="24"/>
        </w:rPr>
        <w:t>’s</w:t>
      </w:r>
      <w:r w:rsidR="00280A95">
        <w:rPr>
          <w:rFonts w:ascii="Times New Roman" w:hAnsi="Times New Roman" w:cs="Times New Roman"/>
          <w:sz w:val="24"/>
          <w:szCs w:val="24"/>
        </w:rPr>
        <w:t xml:space="preserve"> Promise Neighborhood.</w:t>
      </w:r>
    </w:p>
    <w:p w14:paraId="7A77F493" w14:textId="5068C69A" w:rsidR="00167B37" w:rsidRDefault="00062F50" w:rsidP="00167B37">
      <w:pPr>
        <w:rPr>
          <w:rFonts w:ascii="Times New Roman" w:hAnsi="Times New Roman" w:cs="Times New Roman"/>
          <w:sz w:val="24"/>
          <w:szCs w:val="24"/>
        </w:rPr>
      </w:pPr>
      <w:r w:rsidRPr="00812D22">
        <w:rPr>
          <w:rFonts w:ascii="Times New Roman" w:hAnsi="Times New Roman" w:cs="Times New Roman"/>
          <w:b/>
          <w:sz w:val="24"/>
          <w:szCs w:val="24"/>
        </w:rPr>
        <w:t>Assessment</w:t>
      </w:r>
      <w:r w:rsidR="00167B37" w:rsidRPr="00812D22">
        <w:rPr>
          <w:rFonts w:ascii="Times New Roman" w:hAnsi="Times New Roman" w:cs="Times New Roman"/>
          <w:b/>
          <w:sz w:val="24"/>
          <w:szCs w:val="24"/>
        </w:rPr>
        <w:t xml:space="preserve">: </w:t>
      </w:r>
      <w:r w:rsidR="00167B37" w:rsidRPr="00812D22">
        <w:rPr>
          <w:rFonts w:ascii="Times New Roman" w:hAnsi="Times New Roman" w:cs="Times New Roman"/>
          <w:sz w:val="24"/>
          <w:szCs w:val="24"/>
        </w:rPr>
        <w:t>The City’s strategy include</w:t>
      </w:r>
      <w:r w:rsidR="00E549A5">
        <w:rPr>
          <w:rFonts w:ascii="Times New Roman" w:hAnsi="Times New Roman" w:cs="Times New Roman"/>
          <w:sz w:val="24"/>
          <w:szCs w:val="24"/>
        </w:rPr>
        <w:t xml:space="preserve">s a description of the neighborhood’s history, ethnic and racial changes, and </w:t>
      </w:r>
      <w:commentRangeStart w:id="5"/>
      <w:r w:rsidR="00167B37" w:rsidRPr="00812D22">
        <w:rPr>
          <w:rFonts w:ascii="Times New Roman" w:hAnsi="Times New Roman" w:cs="Times New Roman"/>
          <w:sz w:val="24"/>
          <w:szCs w:val="24"/>
        </w:rPr>
        <w:t>assessment</w:t>
      </w:r>
      <w:r w:rsidR="000210A8">
        <w:rPr>
          <w:rFonts w:ascii="Times New Roman" w:hAnsi="Times New Roman" w:cs="Times New Roman"/>
          <w:sz w:val="24"/>
          <w:szCs w:val="24"/>
        </w:rPr>
        <w:t>s</w:t>
      </w:r>
      <w:commentRangeEnd w:id="5"/>
      <w:r w:rsidR="0019312A">
        <w:rPr>
          <w:rStyle w:val="CommentReference"/>
        </w:rPr>
        <w:commentReference w:id="5"/>
      </w:r>
      <w:r w:rsidR="00167B37" w:rsidRPr="00812D22">
        <w:rPr>
          <w:rFonts w:ascii="Times New Roman" w:hAnsi="Times New Roman" w:cs="Times New Roman"/>
          <w:sz w:val="24"/>
          <w:szCs w:val="24"/>
        </w:rPr>
        <w:t xml:space="preserve"> of the economic</w:t>
      </w:r>
      <w:r w:rsidR="00E549A5">
        <w:rPr>
          <w:rFonts w:ascii="Times New Roman" w:hAnsi="Times New Roman" w:cs="Times New Roman"/>
          <w:sz w:val="24"/>
          <w:szCs w:val="24"/>
        </w:rPr>
        <w:t xml:space="preserve">, transit and educational conditions and </w:t>
      </w:r>
      <w:r w:rsidR="00572114">
        <w:rPr>
          <w:rFonts w:ascii="Times New Roman" w:hAnsi="Times New Roman" w:cs="Times New Roman"/>
          <w:sz w:val="24"/>
          <w:szCs w:val="24"/>
        </w:rPr>
        <w:t>opportunities</w:t>
      </w:r>
      <w:r w:rsidR="00167B37" w:rsidRPr="00812D22">
        <w:rPr>
          <w:rFonts w:ascii="Times New Roman" w:hAnsi="Times New Roman" w:cs="Times New Roman"/>
          <w:sz w:val="24"/>
          <w:szCs w:val="24"/>
        </w:rPr>
        <w:t xml:space="preserve"> </w:t>
      </w:r>
      <w:r w:rsidR="00E549A5">
        <w:rPr>
          <w:rFonts w:ascii="Times New Roman" w:hAnsi="Times New Roman" w:cs="Times New Roman"/>
          <w:sz w:val="24"/>
          <w:szCs w:val="24"/>
        </w:rPr>
        <w:t>that helped shape the goals for</w:t>
      </w:r>
      <w:r w:rsidR="00167B37" w:rsidRPr="00812D22">
        <w:rPr>
          <w:rFonts w:ascii="Times New Roman" w:hAnsi="Times New Roman" w:cs="Times New Roman"/>
          <w:sz w:val="24"/>
          <w:szCs w:val="24"/>
        </w:rPr>
        <w:t xml:space="preserve"> revitalization </w:t>
      </w:r>
      <w:r w:rsidR="00E549A5">
        <w:rPr>
          <w:rFonts w:ascii="Times New Roman" w:hAnsi="Times New Roman" w:cs="Times New Roman"/>
          <w:sz w:val="24"/>
          <w:szCs w:val="24"/>
        </w:rPr>
        <w:t>of the NRSA</w:t>
      </w:r>
      <w:r w:rsidR="00E73661">
        <w:rPr>
          <w:rFonts w:ascii="Times New Roman" w:hAnsi="Times New Roman" w:cs="Times New Roman"/>
          <w:sz w:val="24"/>
          <w:szCs w:val="24"/>
        </w:rPr>
        <w:t>.  Assessments and reports that have assisted in formulating these strategies</w:t>
      </w:r>
      <w:r w:rsidR="00970D74" w:rsidRPr="00812D22">
        <w:rPr>
          <w:rFonts w:ascii="Times New Roman" w:hAnsi="Times New Roman" w:cs="Times New Roman"/>
          <w:sz w:val="24"/>
          <w:szCs w:val="24"/>
        </w:rPr>
        <w:t xml:space="preserve"> includ</w:t>
      </w:r>
      <w:r w:rsidR="00E73661">
        <w:rPr>
          <w:rFonts w:ascii="Times New Roman" w:hAnsi="Times New Roman" w:cs="Times New Roman"/>
          <w:sz w:val="24"/>
          <w:szCs w:val="24"/>
        </w:rPr>
        <w:t>e</w:t>
      </w:r>
      <w:r w:rsidR="000210A8">
        <w:rPr>
          <w:rFonts w:ascii="Times New Roman" w:hAnsi="Times New Roman" w:cs="Times New Roman"/>
          <w:sz w:val="24"/>
          <w:szCs w:val="24"/>
        </w:rPr>
        <w:t>:</w:t>
      </w:r>
    </w:p>
    <w:p w14:paraId="46C9AFC9" w14:textId="6FE73858" w:rsidR="00D05917" w:rsidRPr="00280A95" w:rsidRDefault="00DE6378" w:rsidP="00CD2C67">
      <w:pPr>
        <w:ind w:left="360"/>
        <w:rPr>
          <w:rFonts w:ascii="Times New Roman" w:hAnsi="Times New Roman" w:cs="Times New Roman"/>
          <w:sz w:val="24"/>
          <w:szCs w:val="24"/>
        </w:rPr>
      </w:pPr>
      <w:r>
        <w:rPr>
          <w:rFonts w:ascii="Times New Roman" w:hAnsi="Times New Roman" w:cs="Times New Roman"/>
          <w:b/>
          <w:bCs/>
          <w:sz w:val="24"/>
          <w:szCs w:val="24"/>
        </w:rPr>
        <w:lastRenderedPageBreak/>
        <w:t xml:space="preserve">2024 </w:t>
      </w:r>
      <w:r w:rsidR="00D05917">
        <w:rPr>
          <w:rFonts w:ascii="Times New Roman" w:hAnsi="Times New Roman" w:cs="Times New Roman"/>
          <w:b/>
          <w:bCs/>
          <w:sz w:val="24"/>
          <w:szCs w:val="24"/>
        </w:rPr>
        <w:t>Housing Needs Assessment</w:t>
      </w:r>
      <w:r w:rsidR="00280A95">
        <w:rPr>
          <w:rFonts w:ascii="Times New Roman" w:hAnsi="Times New Roman" w:cs="Times New Roman"/>
          <w:sz w:val="24"/>
          <w:szCs w:val="24"/>
        </w:rPr>
        <w:t xml:space="preserve"> is an annual update of previous studies to </w:t>
      </w:r>
      <w:r w:rsidR="00DA44A0">
        <w:rPr>
          <w:rFonts w:ascii="Times New Roman" w:hAnsi="Times New Roman" w:cs="Times New Roman"/>
          <w:sz w:val="24"/>
          <w:szCs w:val="24"/>
        </w:rPr>
        <w:t xml:space="preserve">assist area stakeholders, local public officials, area employers, and private housing developers to 1) better understand Evansville’s evolving housing market, 2) modify or expand </w:t>
      </w:r>
      <w:r w:rsidR="005A4BFB">
        <w:rPr>
          <w:rFonts w:ascii="Times New Roman" w:hAnsi="Times New Roman" w:cs="Times New Roman"/>
          <w:sz w:val="24"/>
          <w:szCs w:val="24"/>
        </w:rPr>
        <w:t>Evansville ‘</w:t>
      </w:r>
      <w:r w:rsidR="00DA44A0">
        <w:rPr>
          <w:rFonts w:ascii="Times New Roman" w:hAnsi="Times New Roman" w:cs="Times New Roman"/>
          <w:sz w:val="24"/>
          <w:szCs w:val="24"/>
        </w:rPr>
        <w:t>s housing policies, and 3) enhance and/or expand Evansville’s housing market to meet future housing needs.</w:t>
      </w:r>
    </w:p>
    <w:p w14:paraId="4B93FEB0" w14:textId="0CD14469" w:rsidR="00CD2C67" w:rsidRDefault="00CD2C67" w:rsidP="00CD2C67">
      <w:pPr>
        <w:ind w:left="360"/>
        <w:rPr>
          <w:rFonts w:ascii="Times New Roman" w:hAnsi="Times New Roman" w:cs="Times New Roman"/>
          <w:sz w:val="24"/>
          <w:szCs w:val="24"/>
        </w:rPr>
      </w:pPr>
      <w:r w:rsidRPr="00CD2C67">
        <w:rPr>
          <w:rFonts w:ascii="Times New Roman" w:hAnsi="Times New Roman" w:cs="Times New Roman"/>
          <w:b/>
          <w:bCs/>
          <w:sz w:val="24"/>
          <w:szCs w:val="24"/>
        </w:rPr>
        <w:t>2022 Southside Evansville Market Analysis</w:t>
      </w:r>
      <w:r>
        <w:rPr>
          <w:rFonts w:ascii="Times New Roman" w:hAnsi="Times New Roman" w:cs="Times New Roman"/>
          <w:sz w:val="24"/>
          <w:szCs w:val="24"/>
        </w:rPr>
        <w:t xml:space="preserve"> examines market trends to identify business and employment opportunities for </w:t>
      </w:r>
      <w:r w:rsidR="0019312A">
        <w:rPr>
          <w:rFonts w:ascii="Times New Roman" w:hAnsi="Times New Roman" w:cs="Times New Roman"/>
          <w:sz w:val="24"/>
          <w:szCs w:val="24"/>
        </w:rPr>
        <w:t>residents</w:t>
      </w:r>
      <w:r>
        <w:rPr>
          <w:rFonts w:ascii="Times New Roman" w:hAnsi="Times New Roman" w:cs="Times New Roman"/>
          <w:sz w:val="24"/>
          <w:szCs w:val="24"/>
        </w:rPr>
        <w:t xml:space="preserve"> of the City’s south side.</w:t>
      </w:r>
    </w:p>
    <w:p w14:paraId="445A3D6F" w14:textId="1E462494" w:rsidR="00314684" w:rsidRDefault="00314684" w:rsidP="00CD2C67">
      <w:pPr>
        <w:ind w:left="360"/>
        <w:rPr>
          <w:rFonts w:ascii="Times New Roman" w:hAnsi="Times New Roman" w:cs="Times New Roman"/>
          <w:sz w:val="24"/>
          <w:szCs w:val="24"/>
        </w:rPr>
      </w:pPr>
      <w:r>
        <w:rPr>
          <w:rFonts w:ascii="Times New Roman" w:hAnsi="Times New Roman" w:cs="Times New Roman"/>
          <w:b/>
          <w:bCs/>
          <w:sz w:val="24"/>
          <w:szCs w:val="24"/>
        </w:rPr>
        <w:t xml:space="preserve">2022 How Quality of Place Impacts Economic Development </w:t>
      </w:r>
      <w:r>
        <w:rPr>
          <w:rFonts w:ascii="Times New Roman" w:hAnsi="Times New Roman" w:cs="Times New Roman"/>
          <w:sz w:val="24"/>
          <w:szCs w:val="24"/>
        </w:rPr>
        <w:t>describes how people are prioritizing Quality of Place over employment opportunities when choosing where they want to live.</w:t>
      </w:r>
    </w:p>
    <w:p w14:paraId="280440A3" w14:textId="05F36299" w:rsidR="00D66432" w:rsidRPr="00D66432" w:rsidRDefault="00D66432" w:rsidP="00CD2C67">
      <w:pPr>
        <w:ind w:left="360"/>
        <w:rPr>
          <w:rFonts w:ascii="Times New Roman" w:hAnsi="Times New Roman" w:cs="Times New Roman"/>
          <w:sz w:val="24"/>
          <w:szCs w:val="24"/>
        </w:rPr>
      </w:pPr>
      <w:r>
        <w:rPr>
          <w:rFonts w:ascii="Times New Roman" w:hAnsi="Times New Roman" w:cs="Times New Roman"/>
          <w:b/>
          <w:bCs/>
          <w:sz w:val="24"/>
          <w:szCs w:val="24"/>
        </w:rPr>
        <w:t>2022 Census Tract Data Analysis for the City of Evansville</w:t>
      </w:r>
      <w:r>
        <w:rPr>
          <w:rFonts w:ascii="Times New Roman" w:hAnsi="Times New Roman" w:cs="Times New Roman"/>
          <w:sz w:val="24"/>
          <w:szCs w:val="24"/>
        </w:rPr>
        <w:t xml:space="preserve"> reviewed each of the City’s 41 Census Tracts to identify tracts that showed evidence of decline.</w:t>
      </w:r>
    </w:p>
    <w:p w14:paraId="2F3A56C8" w14:textId="22F3822F" w:rsidR="00CD2C67" w:rsidRDefault="00D05917" w:rsidP="00CD2C67">
      <w:pPr>
        <w:ind w:left="360"/>
        <w:rPr>
          <w:rFonts w:ascii="Times New Roman" w:hAnsi="Times New Roman" w:cs="Times New Roman"/>
          <w:sz w:val="24"/>
          <w:szCs w:val="24"/>
        </w:rPr>
      </w:pPr>
      <w:r>
        <w:rPr>
          <w:rFonts w:ascii="Times New Roman" w:hAnsi="Times New Roman" w:cs="Times New Roman"/>
          <w:b/>
          <w:bCs/>
          <w:sz w:val="24"/>
          <w:szCs w:val="24"/>
        </w:rPr>
        <w:t>2019 Center City Planning to Stay</w:t>
      </w:r>
      <w:r w:rsidR="00DC40BD">
        <w:rPr>
          <w:rFonts w:ascii="Times New Roman" w:hAnsi="Times New Roman" w:cs="Times New Roman"/>
          <w:b/>
          <w:bCs/>
          <w:sz w:val="24"/>
          <w:szCs w:val="24"/>
        </w:rPr>
        <w:t xml:space="preserve">, </w:t>
      </w:r>
      <w:r w:rsidR="00C147AC">
        <w:rPr>
          <w:rFonts w:ascii="Times New Roman" w:hAnsi="Times New Roman" w:cs="Times New Roman"/>
          <w:b/>
          <w:bCs/>
          <w:sz w:val="24"/>
          <w:szCs w:val="24"/>
        </w:rPr>
        <w:t>updated 202</w:t>
      </w:r>
      <w:r w:rsidR="00DC40BD">
        <w:rPr>
          <w:rFonts w:ascii="Times New Roman" w:hAnsi="Times New Roman" w:cs="Times New Roman"/>
          <w:b/>
          <w:bCs/>
          <w:sz w:val="24"/>
          <w:szCs w:val="24"/>
        </w:rPr>
        <w:t>3 as We Sing Together</w:t>
      </w:r>
      <w:r w:rsidR="00C147AC">
        <w:rPr>
          <w:rFonts w:ascii="Times New Roman" w:hAnsi="Times New Roman" w:cs="Times New Roman"/>
          <w:b/>
          <w:bCs/>
          <w:sz w:val="24"/>
          <w:szCs w:val="24"/>
        </w:rPr>
        <w:t xml:space="preserve"> </w:t>
      </w:r>
      <w:r w:rsidR="000210A8">
        <w:rPr>
          <w:rFonts w:ascii="Times New Roman" w:hAnsi="Times New Roman" w:cs="Times New Roman"/>
          <w:sz w:val="24"/>
          <w:szCs w:val="24"/>
        </w:rPr>
        <w:t>looks to inspire residents to build a community where residents are proud to call home and willing to make a long-term commitment to stay in their neighborhood.</w:t>
      </w:r>
    </w:p>
    <w:p w14:paraId="44AD4FA0" w14:textId="516C0FF2" w:rsidR="0019312A" w:rsidRPr="0019312A" w:rsidRDefault="0019312A" w:rsidP="00CD2C67">
      <w:pPr>
        <w:ind w:left="360"/>
        <w:rPr>
          <w:rFonts w:ascii="Times New Roman" w:hAnsi="Times New Roman" w:cs="Times New Roman"/>
          <w:sz w:val="24"/>
          <w:szCs w:val="24"/>
        </w:rPr>
      </w:pPr>
      <w:r>
        <w:rPr>
          <w:rFonts w:ascii="Times New Roman" w:hAnsi="Times New Roman" w:cs="Times New Roman"/>
          <w:b/>
          <w:bCs/>
          <w:sz w:val="24"/>
          <w:szCs w:val="24"/>
        </w:rPr>
        <w:t xml:space="preserve">2018 Tepe park Quality-of-Life Plan </w:t>
      </w:r>
      <w:r>
        <w:rPr>
          <w:rFonts w:ascii="Times New Roman" w:hAnsi="Times New Roman" w:cs="Times New Roman"/>
          <w:sz w:val="24"/>
          <w:szCs w:val="24"/>
        </w:rPr>
        <w:t>contains the result of neighborhood surveys along with baseline measurements to track outcomes for the southside neighborhood of Tepe Park.</w:t>
      </w:r>
    </w:p>
    <w:p w14:paraId="7E390182" w14:textId="5FAA3579" w:rsidR="0019312A" w:rsidRPr="0019312A" w:rsidRDefault="0019312A" w:rsidP="00CD2C67">
      <w:pPr>
        <w:ind w:left="360"/>
        <w:rPr>
          <w:rFonts w:ascii="Times New Roman" w:hAnsi="Times New Roman" w:cs="Times New Roman"/>
          <w:sz w:val="24"/>
          <w:szCs w:val="24"/>
        </w:rPr>
      </w:pPr>
      <w:r>
        <w:rPr>
          <w:rFonts w:ascii="Times New Roman" w:hAnsi="Times New Roman" w:cs="Times New Roman"/>
          <w:b/>
          <w:bCs/>
          <w:sz w:val="24"/>
          <w:szCs w:val="24"/>
        </w:rPr>
        <w:t xml:space="preserve">2015 A Report on Blight, Vacant and Abandonment in Evansville Indiana </w:t>
      </w:r>
      <w:r>
        <w:rPr>
          <w:rFonts w:ascii="Times New Roman" w:hAnsi="Times New Roman" w:cs="Times New Roman"/>
          <w:sz w:val="24"/>
          <w:szCs w:val="24"/>
        </w:rPr>
        <w:t>an intensive study of the problem, the causes, effects</w:t>
      </w:r>
      <w:r w:rsidR="00B4245C">
        <w:rPr>
          <w:rFonts w:ascii="Times New Roman" w:hAnsi="Times New Roman" w:cs="Times New Roman"/>
          <w:sz w:val="24"/>
          <w:szCs w:val="24"/>
        </w:rPr>
        <w:t>,</w:t>
      </w:r>
      <w:r>
        <w:rPr>
          <w:rFonts w:ascii="Times New Roman" w:hAnsi="Times New Roman" w:cs="Times New Roman"/>
          <w:sz w:val="24"/>
          <w:szCs w:val="24"/>
        </w:rPr>
        <w:t xml:space="preserve"> and a search for short and long-term solutions to blighted and vacant property within the City.</w:t>
      </w:r>
    </w:p>
    <w:p w14:paraId="2386173E" w14:textId="5935B516" w:rsidR="0021557C" w:rsidRDefault="00555F6E" w:rsidP="00167B37">
      <w:pPr>
        <w:rPr>
          <w:rFonts w:ascii="Times New Roman" w:hAnsi="Times New Roman" w:cs="Times New Roman"/>
          <w:sz w:val="24"/>
          <w:szCs w:val="24"/>
        </w:rPr>
      </w:pPr>
      <w:r w:rsidRPr="00DE6378">
        <w:rPr>
          <w:rFonts w:ascii="Times New Roman" w:hAnsi="Times New Roman" w:cs="Times New Roman"/>
          <w:b/>
          <w:sz w:val="24"/>
          <w:szCs w:val="24"/>
        </w:rPr>
        <w:t>Housing And Economic Opportunities:</w:t>
      </w:r>
      <w:r w:rsidR="00DE6378">
        <w:rPr>
          <w:rFonts w:ascii="Times New Roman" w:hAnsi="Times New Roman" w:cs="Times New Roman"/>
          <w:b/>
          <w:sz w:val="24"/>
          <w:szCs w:val="24"/>
        </w:rPr>
        <w:t xml:space="preserve"> </w:t>
      </w:r>
      <w:r w:rsidR="00DE6378" w:rsidRPr="0021557C">
        <w:rPr>
          <w:rFonts w:ascii="Times New Roman" w:hAnsi="Times New Roman" w:cs="Times New Roman"/>
          <w:bCs/>
          <w:sz w:val="24"/>
          <w:szCs w:val="24"/>
        </w:rPr>
        <w:t xml:space="preserve">Housing Organizations United Serving Evansville (HOUSE) </w:t>
      </w:r>
      <w:r w:rsidR="00DE6378" w:rsidRPr="0021557C">
        <w:rPr>
          <w:rFonts w:ascii="Times New Roman" w:hAnsi="Times New Roman" w:cs="Times New Roman"/>
          <w:sz w:val="24"/>
          <w:szCs w:val="24"/>
        </w:rPr>
        <w:t>is a community co</w:t>
      </w:r>
      <w:r w:rsidR="0057155E" w:rsidRPr="0021557C">
        <w:rPr>
          <w:rFonts w:ascii="Times New Roman" w:hAnsi="Times New Roman" w:cs="Times New Roman"/>
          <w:sz w:val="24"/>
          <w:szCs w:val="24"/>
        </w:rPr>
        <w:t>alition</w:t>
      </w:r>
      <w:r w:rsidR="0021557C">
        <w:rPr>
          <w:rFonts w:ascii="Times New Roman" w:hAnsi="Times New Roman" w:cs="Times New Roman"/>
          <w:sz w:val="24"/>
          <w:szCs w:val="24"/>
        </w:rPr>
        <w:t xml:space="preserve"> with established</w:t>
      </w:r>
      <w:r w:rsidR="0057155E" w:rsidRPr="0021557C">
        <w:rPr>
          <w:rFonts w:ascii="Times New Roman" w:hAnsi="Times New Roman" w:cs="Times New Roman"/>
          <w:sz w:val="24"/>
          <w:szCs w:val="24"/>
        </w:rPr>
        <w:t xml:space="preserve"> </w:t>
      </w:r>
      <w:r w:rsidR="0021557C">
        <w:rPr>
          <w:rFonts w:ascii="Times New Roman" w:hAnsi="Times New Roman" w:cs="Times New Roman"/>
          <w:sz w:val="24"/>
          <w:szCs w:val="24"/>
        </w:rPr>
        <w:t xml:space="preserve">goals </w:t>
      </w:r>
      <w:r w:rsidR="0021557C" w:rsidRPr="0021557C">
        <w:rPr>
          <w:rFonts w:ascii="Times New Roman" w:hAnsi="Times New Roman" w:cs="Times New Roman"/>
          <w:sz w:val="24"/>
          <w:szCs w:val="24"/>
        </w:rPr>
        <w:t>to amplify community awareness, resources, advocacy</w:t>
      </w:r>
      <w:r w:rsidR="0021557C">
        <w:rPr>
          <w:rFonts w:ascii="Times New Roman" w:hAnsi="Times New Roman" w:cs="Times New Roman"/>
          <w:sz w:val="24"/>
          <w:szCs w:val="24"/>
        </w:rPr>
        <w:t>, construction,</w:t>
      </w:r>
      <w:r w:rsidR="0021557C" w:rsidRPr="0021557C">
        <w:rPr>
          <w:rFonts w:ascii="Times New Roman" w:hAnsi="Times New Roman" w:cs="Times New Roman"/>
          <w:sz w:val="24"/>
          <w:szCs w:val="24"/>
        </w:rPr>
        <w:t xml:space="preserve"> and support for safe, affordable housing in Evansville</w:t>
      </w:r>
      <w:r w:rsidR="00DE6378" w:rsidRPr="0021557C">
        <w:rPr>
          <w:rFonts w:ascii="Times New Roman" w:hAnsi="Times New Roman" w:cs="Times New Roman"/>
          <w:sz w:val="24"/>
          <w:szCs w:val="24"/>
        </w:rPr>
        <w:t>.</w:t>
      </w:r>
      <w:r w:rsidR="0057155E" w:rsidRPr="0021557C">
        <w:rPr>
          <w:rFonts w:ascii="Times New Roman" w:hAnsi="Times New Roman" w:cs="Times New Roman"/>
          <w:sz w:val="24"/>
          <w:szCs w:val="24"/>
        </w:rPr>
        <w:t xml:space="preserve">  </w:t>
      </w:r>
      <w:r w:rsidR="00BA366A">
        <w:rPr>
          <w:rFonts w:ascii="Times New Roman" w:hAnsi="Times New Roman" w:cs="Times New Roman"/>
          <w:sz w:val="24"/>
          <w:szCs w:val="24"/>
        </w:rPr>
        <w:t>Using the City’s annual Housing Needs Assessment</w:t>
      </w:r>
      <w:r w:rsidR="00D66432">
        <w:rPr>
          <w:rFonts w:ascii="Times New Roman" w:hAnsi="Times New Roman" w:cs="Times New Roman"/>
          <w:sz w:val="24"/>
          <w:szCs w:val="24"/>
        </w:rPr>
        <w:t xml:space="preserve"> (HNA)</w:t>
      </w:r>
      <w:r w:rsidR="00BA366A">
        <w:rPr>
          <w:rFonts w:ascii="Times New Roman" w:hAnsi="Times New Roman" w:cs="Times New Roman"/>
          <w:sz w:val="24"/>
          <w:szCs w:val="24"/>
        </w:rPr>
        <w:t xml:space="preserve"> as a</w:t>
      </w:r>
      <w:r w:rsidR="002A3159">
        <w:rPr>
          <w:rFonts w:ascii="Times New Roman" w:hAnsi="Times New Roman" w:cs="Times New Roman"/>
          <w:sz w:val="24"/>
          <w:szCs w:val="24"/>
        </w:rPr>
        <w:t xml:space="preserve">n initial </w:t>
      </w:r>
      <w:r w:rsidR="00E750B6">
        <w:rPr>
          <w:rFonts w:ascii="Times New Roman" w:hAnsi="Times New Roman" w:cs="Times New Roman"/>
          <w:sz w:val="24"/>
          <w:szCs w:val="24"/>
        </w:rPr>
        <w:t>qualifier of needs</w:t>
      </w:r>
      <w:r w:rsidR="00BA366A">
        <w:rPr>
          <w:rFonts w:ascii="Times New Roman" w:hAnsi="Times New Roman" w:cs="Times New Roman"/>
          <w:sz w:val="24"/>
          <w:szCs w:val="24"/>
        </w:rPr>
        <w:t xml:space="preserve"> and d</w:t>
      </w:r>
      <w:r w:rsidR="0021557C" w:rsidRPr="0021557C">
        <w:rPr>
          <w:rFonts w:ascii="Times New Roman" w:hAnsi="Times New Roman" w:cs="Times New Roman"/>
          <w:sz w:val="24"/>
          <w:szCs w:val="24"/>
        </w:rPr>
        <w:t xml:space="preserve">ue to the complexity of housing issues facing the city of Evansville and the unique attributes within different neighborhoods, HOUSE has elected to focus its efforts </w:t>
      </w:r>
      <w:r w:rsidR="00D66432">
        <w:rPr>
          <w:rFonts w:ascii="Times New Roman" w:hAnsi="Times New Roman" w:cs="Times New Roman"/>
          <w:sz w:val="24"/>
          <w:szCs w:val="24"/>
        </w:rPr>
        <w:t>on</w:t>
      </w:r>
      <w:r w:rsidR="0021557C">
        <w:rPr>
          <w:rFonts w:ascii="Times New Roman" w:hAnsi="Times New Roman" w:cs="Times New Roman"/>
          <w:sz w:val="24"/>
          <w:szCs w:val="24"/>
        </w:rPr>
        <w:t xml:space="preserve"> the City’s Central and Near East Submarkets</w:t>
      </w:r>
      <w:r w:rsidR="00D66432">
        <w:rPr>
          <w:rFonts w:ascii="Times New Roman" w:hAnsi="Times New Roman" w:cs="Times New Roman"/>
          <w:sz w:val="24"/>
          <w:szCs w:val="24"/>
        </w:rPr>
        <w:t xml:space="preserve"> identified in the HNA</w:t>
      </w:r>
      <w:r w:rsidR="00BA366A">
        <w:rPr>
          <w:rFonts w:ascii="Times New Roman" w:hAnsi="Times New Roman" w:cs="Times New Roman"/>
          <w:sz w:val="24"/>
          <w:szCs w:val="24"/>
        </w:rPr>
        <w:t>, which includes</w:t>
      </w:r>
      <w:r w:rsidR="00C26876">
        <w:rPr>
          <w:rFonts w:ascii="Times New Roman" w:hAnsi="Times New Roman" w:cs="Times New Roman"/>
          <w:sz w:val="24"/>
          <w:szCs w:val="24"/>
        </w:rPr>
        <w:t xml:space="preserve"> </w:t>
      </w:r>
      <w:proofErr w:type="gramStart"/>
      <w:r w:rsidR="00C26876">
        <w:rPr>
          <w:rFonts w:ascii="Times New Roman" w:hAnsi="Times New Roman" w:cs="Times New Roman"/>
          <w:sz w:val="24"/>
          <w:szCs w:val="24"/>
        </w:rPr>
        <w:t>all of</w:t>
      </w:r>
      <w:proofErr w:type="gramEnd"/>
      <w:r w:rsidR="00BA366A">
        <w:rPr>
          <w:rFonts w:ascii="Times New Roman" w:hAnsi="Times New Roman" w:cs="Times New Roman"/>
          <w:sz w:val="24"/>
          <w:szCs w:val="24"/>
        </w:rPr>
        <w:t xml:space="preserve"> the </w:t>
      </w:r>
      <w:r w:rsidR="00E750B6">
        <w:rPr>
          <w:rFonts w:ascii="Times New Roman" w:hAnsi="Times New Roman" w:cs="Times New Roman"/>
          <w:sz w:val="24"/>
          <w:szCs w:val="24"/>
        </w:rPr>
        <w:t xml:space="preserve">proposed </w:t>
      </w:r>
      <w:r w:rsidR="002112E6">
        <w:rPr>
          <w:rFonts w:ascii="Times New Roman" w:hAnsi="Times New Roman" w:cs="Times New Roman"/>
          <w:sz w:val="24"/>
          <w:szCs w:val="24"/>
        </w:rPr>
        <w:t>Center City</w:t>
      </w:r>
      <w:r w:rsidR="00BA366A">
        <w:rPr>
          <w:rFonts w:ascii="Times New Roman" w:hAnsi="Times New Roman" w:cs="Times New Roman"/>
          <w:sz w:val="24"/>
          <w:szCs w:val="24"/>
        </w:rPr>
        <w:t xml:space="preserve"> NRSA</w:t>
      </w:r>
      <w:r w:rsidR="0021557C">
        <w:rPr>
          <w:rFonts w:ascii="Times New Roman" w:hAnsi="Times New Roman" w:cs="Times New Roman"/>
          <w:sz w:val="24"/>
          <w:szCs w:val="24"/>
        </w:rPr>
        <w:t xml:space="preserve">.  </w:t>
      </w:r>
    </w:p>
    <w:p w14:paraId="0F8287DA" w14:textId="4AC5427C" w:rsidR="00E750B6" w:rsidRPr="00BA366A" w:rsidRDefault="0057155E" w:rsidP="00167B37">
      <w:pPr>
        <w:rPr>
          <w:rFonts w:ascii="Times New Roman" w:hAnsi="Times New Roman" w:cs="Times New Roman"/>
          <w:color w:val="0D1A22"/>
          <w:sz w:val="24"/>
          <w:szCs w:val="24"/>
          <w:shd w:val="clear" w:color="auto" w:fill="FAFAFA"/>
        </w:rPr>
      </w:pPr>
      <w:r w:rsidRPr="00BA366A">
        <w:rPr>
          <w:rFonts w:ascii="Times New Roman" w:hAnsi="Times New Roman" w:cs="Times New Roman"/>
          <w:sz w:val="24"/>
          <w:szCs w:val="24"/>
        </w:rPr>
        <w:t xml:space="preserve">The Evansville Regional Economic Partnership </w:t>
      </w:r>
      <w:r w:rsidR="0021557C" w:rsidRPr="00BA366A">
        <w:rPr>
          <w:rFonts w:ascii="Times New Roman" w:hAnsi="Times New Roman" w:cs="Times New Roman"/>
          <w:sz w:val="24"/>
          <w:szCs w:val="24"/>
        </w:rPr>
        <w:t xml:space="preserve">was launched in 2021 as three business organizations combined to provide a regional approach to economic development in Southwest Indiana.  EREP drives economic growth and attracts high-wage, high-skilled employment to </w:t>
      </w:r>
      <w:r w:rsidR="0021557C" w:rsidRPr="00BA366A">
        <w:rPr>
          <w:rFonts w:ascii="Times New Roman" w:hAnsi="Times New Roman" w:cs="Times New Roman"/>
          <w:sz w:val="24"/>
          <w:szCs w:val="24"/>
        </w:rPr>
        <w:lastRenderedPageBreak/>
        <w:t xml:space="preserve">elevate the overall quality of life in the region including that of Evansville’s </w:t>
      </w:r>
      <w:r w:rsidR="002112E6">
        <w:rPr>
          <w:rFonts w:ascii="Times New Roman" w:hAnsi="Times New Roman" w:cs="Times New Roman"/>
          <w:sz w:val="24"/>
          <w:szCs w:val="24"/>
        </w:rPr>
        <w:t>Center City</w:t>
      </w:r>
      <w:r w:rsidR="0021557C" w:rsidRPr="00BA366A">
        <w:rPr>
          <w:rFonts w:ascii="Times New Roman" w:hAnsi="Times New Roman" w:cs="Times New Roman"/>
          <w:sz w:val="24"/>
          <w:szCs w:val="24"/>
        </w:rPr>
        <w:t xml:space="preserve">.  </w:t>
      </w:r>
      <w:r w:rsidR="00BA366A" w:rsidRPr="00BA366A">
        <w:rPr>
          <w:rFonts w:ascii="Times New Roman" w:hAnsi="Times New Roman" w:cs="Times New Roman"/>
          <w:sz w:val="24"/>
          <w:szCs w:val="24"/>
        </w:rPr>
        <w:t>EREP’s</w:t>
      </w:r>
      <w:r w:rsidR="00E750B6">
        <w:rPr>
          <w:rFonts w:ascii="Times New Roman" w:hAnsi="Times New Roman" w:cs="Times New Roman"/>
          <w:sz w:val="24"/>
          <w:szCs w:val="24"/>
        </w:rPr>
        <w:t xml:space="preserve"> Business Retention and Growth program </w:t>
      </w:r>
      <w:r w:rsidR="00D66432">
        <w:rPr>
          <w:rFonts w:ascii="Times New Roman" w:hAnsi="Times New Roman" w:cs="Times New Roman"/>
          <w:sz w:val="24"/>
          <w:szCs w:val="24"/>
        </w:rPr>
        <w:t xml:space="preserve">along with the Indiana Small Business Development Center </w:t>
      </w:r>
      <w:proofErr w:type="gramStart"/>
      <w:r w:rsidR="00E750B6">
        <w:rPr>
          <w:rFonts w:ascii="Times New Roman" w:hAnsi="Times New Roman" w:cs="Times New Roman"/>
          <w:sz w:val="24"/>
          <w:szCs w:val="24"/>
        </w:rPr>
        <w:t>offer</w:t>
      </w:r>
      <w:proofErr w:type="gramEnd"/>
      <w:r w:rsidR="00E750B6">
        <w:rPr>
          <w:rFonts w:ascii="Times New Roman" w:hAnsi="Times New Roman" w:cs="Times New Roman"/>
          <w:sz w:val="24"/>
          <w:szCs w:val="24"/>
        </w:rPr>
        <w:t xml:space="preserve"> effective, on-the-ground support to businesses and data-driven guidance on targeted growth opportunities.  </w:t>
      </w:r>
      <w:r w:rsidR="00BA366A" w:rsidRPr="00BA366A">
        <w:rPr>
          <w:rFonts w:ascii="Times New Roman" w:hAnsi="Times New Roman" w:cs="Times New Roman"/>
          <w:sz w:val="24"/>
          <w:szCs w:val="24"/>
        </w:rPr>
        <w:t xml:space="preserve"> </w:t>
      </w:r>
    </w:p>
    <w:p w14:paraId="725AAB08" w14:textId="3E4EDDD4" w:rsidR="00555F6E" w:rsidRPr="009F266F" w:rsidRDefault="00D91723" w:rsidP="00167B37">
      <w:pPr>
        <w:rPr>
          <w:rFonts w:ascii="Times New Roman" w:hAnsi="Times New Roman" w:cs="Times New Roman"/>
          <w:b/>
          <w:sz w:val="24"/>
          <w:szCs w:val="24"/>
        </w:rPr>
      </w:pPr>
      <w:proofErr w:type="gramStart"/>
      <w:r>
        <w:rPr>
          <w:rFonts w:ascii="Times New Roman" w:hAnsi="Times New Roman" w:cs="Times New Roman"/>
          <w:sz w:val="24"/>
          <w:szCs w:val="24"/>
        </w:rPr>
        <w:t xml:space="preserve">Grow </w:t>
      </w:r>
      <w:r w:rsidRPr="009F266F">
        <w:rPr>
          <w:rFonts w:ascii="Times New Roman" w:hAnsi="Times New Roman" w:cs="Times New Roman"/>
          <w:sz w:val="24"/>
          <w:szCs w:val="24"/>
        </w:rPr>
        <w:t>Southwest</w:t>
      </w:r>
      <w:proofErr w:type="gramEnd"/>
      <w:r w:rsidR="0057155E" w:rsidRPr="009F266F">
        <w:rPr>
          <w:rFonts w:ascii="Times New Roman" w:hAnsi="Times New Roman" w:cs="Times New Roman"/>
          <w:sz w:val="24"/>
          <w:szCs w:val="24"/>
        </w:rPr>
        <w:t xml:space="preserve"> Indiana’s Workforce Board </w:t>
      </w:r>
      <w:r w:rsidR="00BF09CB" w:rsidRPr="009F266F">
        <w:rPr>
          <w:rFonts w:ascii="Times New Roman" w:hAnsi="Times New Roman" w:cs="Times New Roman"/>
          <w:sz w:val="24"/>
          <w:szCs w:val="24"/>
        </w:rPr>
        <w:t>oversee</w:t>
      </w:r>
      <w:r w:rsidR="0021557C" w:rsidRPr="009F266F">
        <w:rPr>
          <w:rFonts w:ascii="Times New Roman" w:hAnsi="Times New Roman" w:cs="Times New Roman"/>
          <w:sz w:val="24"/>
          <w:szCs w:val="24"/>
        </w:rPr>
        <w:t>s</w:t>
      </w:r>
      <w:r w:rsidR="00BF09CB" w:rsidRPr="009F266F">
        <w:rPr>
          <w:rFonts w:ascii="Times New Roman" w:hAnsi="Times New Roman" w:cs="Times New Roman"/>
          <w:sz w:val="24"/>
          <w:szCs w:val="24"/>
        </w:rPr>
        <w:t xml:space="preserve"> initiatives to </w:t>
      </w:r>
      <w:r w:rsidR="0021557C" w:rsidRPr="009F266F">
        <w:rPr>
          <w:rFonts w:ascii="Times New Roman" w:hAnsi="Times New Roman" w:cs="Times New Roman"/>
          <w:sz w:val="24"/>
          <w:szCs w:val="24"/>
        </w:rPr>
        <w:t xml:space="preserve">direct and </w:t>
      </w:r>
      <w:r w:rsidR="0057155E" w:rsidRPr="009F266F">
        <w:rPr>
          <w:rFonts w:ascii="Times New Roman" w:hAnsi="Times New Roman" w:cs="Times New Roman"/>
          <w:sz w:val="24"/>
          <w:szCs w:val="24"/>
        </w:rPr>
        <w:t>train job seekers to pursue careers</w:t>
      </w:r>
      <w:r w:rsidR="0021557C" w:rsidRPr="009F266F">
        <w:rPr>
          <w:rFonts w:ascii="Times New Roman" w:hAnsi="Times New Roman" w:cs="Times New Roman"/>
          <w:sz w:val="24"/>
          <w:szCs w:val="24"/>
        </w:rPr>
        <w:t xml:space="preserve"> that lead to economically stable and self-sufficient lives</w:t>
      </w:r>
      <w:r w:rsidR="00BF09CB" w:rsidRPr="009F266F">
        <w:rPr>
          <w:rFonts w:ascii="Times New Roman" w:hAnsi="Times New Roman" w:cs="Times New Roman"/>
          <w:sz w:val="24"/>
          <w:szCs w:val="24"/>
        </w:rPr>
        <w:t>.</w:t>
      </w:r>
      <w:r w:rsidR="0057155E" w:rsidRPr="009F266F">
        <w:rPr>
          <w:rFonts w:ascii="Times New Roman" w:hAnsi="Times New Roman" w:cs="Times New Roman"/>
          <w:sz w:val="24"/>
          <w:szCs w:val="24"/>
        </w:rPr>
        <w:t xml:space="preserve"> </w:t>
      </w:r>
      <w:r w:rsidR="009F266F" w:rsidRPr="009F266F">
        <w:rPr>
          <w:rFonts w:ascii="Times New Roman" w:hAnsi="Times New Roman" w:cs="Times New Roman"/>
          <w:sz w:val="24"/>
          <w:szCs w:val="24"/>
        </w:rPr>
        <w:t xml:space="preserve"> </w:t>
      </w:r>
      <w:r w:rsidR="009F266F" w:rsidRPr="009F266F">
        <w:rPr>
          <w:rFonts w:ascii="Times New Roman" w:hAnsi="Times New Roman" w:cs="Times New Roman"/>
          <w:sz w:val="24"/>
          <w:szCs w:val="24"/>
          <w:shd w:val="clear" w:color="auto" w:fill="FFFFFF"/>
        </w:rPr>
        <w:t xml:space="preserve">WorkOne offices provide re-employment services including basic </w:t>
      </w:r>
      <w:proofErr w:type="gramStart"/>
      <w:r w:rsidR="009F266F" w:rsidRPr="009F266F">
        <w:rPr>
          <w:rFonts w:ascii="Times New Roman" w:hAnsi="Times New Roman" w:cs="Times New Roman"/>
          <w:sz w:val="24"/>
          <w:szCs w:val="24"/>
          <w:shd w:val="clear" w:color="auto" w:fill="FFFFFF"/>
        </w:rPr>
        <w:t>resume</w:t>
      </w:r>
      <w:proofErr w:type="gramEnd"/>
      <w:r w:rsidR="009F266F" w:rsidRPr="009F266F">
        <w:rPr>
          <w:rFonts w:ascii="Times New Roman" w:hAnsi="Times New Roman" w:cs="Times New Roman"/>
          <w:sz w:val="24"/>
          <w:szCs w:val="24"/>
          <w:shd w:val="clear" w:color="auto" w:fill="FFFFFF"/>
        </w:rPr>
        <w:t>, job search, and interviewing workshops as well as intensive case managed, one-on-one employment assistance. Intensive services are provided to individuals who are eligible based on WIOA (restrictive) funds. Eligible individuals may receive tuition assistance for eligible training programs if needed to gain employment.</w:t>
      </w:r>
    </w:p>
    <w:p w14:paraId="07868B03" w14:textId="7CE3225B" w:rsidR="00864579" w:rsidRPr="00812D22" w:rsidRDefault="00683CBC" w:rsidP="00167B37">
      <w:pPr>
        <w:rPr>
          <w:rFonts w:ascii="Times New Roman" w:hAnsi="Times New Roman" w:cs="Times New Roman"/>
          <w:sz w:val="24"/>
          <w:szCs w:val="24"/>
        </w:rPr>
      </w:pPr>
      <w:r w:rsidRPr="00812D22">
        <w:rPr>
          <w:rFonts w:ascii="Times New Roman" w:hAnsi="Times New Roman" w:cs="Times New Roman"/>
          <w:b/>
          <w:sz w:val="24"/>
          <w:szCs w:val="24"/>
        </w:rPr>
        <w:t xml:space="preserve">Performance </w:t>
      </w:r>
      <w:r w:rsidR="001C12D1" w:rsidRPr="00812D22">
        <w:rPr>
          <w:rFonts w:ascii="Times New Roman" w:hAnsi="Times New Roman" w:cs="Times New Roman"/>
          <w:b/>
          <w:sz w:val="24"/>
          <w:szCs w:val="24"/>
        </w:rPr>
        <w:t>Measurements</w:t>
      </w:r>
      <w:r w:rsidRPr="00812D22">
        <w:rPr>
          <w:rFonts w:ascii="Times New Roman" w:hAnsi="Times New Roman" w:cs="Times New Roman"/>
          <w:b/>
          <w:sz w:val="24"/>
          <w:szCs w:val="24"/>
        </w:rPr>
        <w:t>:</w:t>
      </w:r>
      <w:r w:rsidR="00104553" w:rsidRPr="00812D22">
        <w:rPr>
          <w:rFonts w:ascii="Times New Roman" w:hAnsi="Times New Roman" w:cs="Times New Roman"/>
          <w:sz w:val="24"/>
          <w:szCs w:val="24"/>
        </w:rPr>
        <w:t xml:space="preserve"> T</w:t>
      </w:r>
      <w:r w:rsidRPr="00812D22">
        <w:rPr>
          <w:rFonts w:ascii="Times New Roman" w:hAnsi="Times New Roman" w:cs="Times New Roman"/>
          <w:sz w:val="24"/>
          <w:szCs w:val="24"/>
        </w:rPr>
        <w:t xml:space="preserve">he strategy </w:t>
      </w:r>
      <w:r w:rsidR="00572114">
        <w:rPr>
          <w:rFonts w:ascii="Times New Roman" w:hAnsi="Times New Roman" w:cs="Times New Roman"/>
          <w:sz w:val="24"/>
          <w:szCs w:val="24"/>
        </w:rPr>
        <w:t>includes</w:t>
      </w:r>
      <w:r w:rsidRPr="00812D22">
        <w:rPr>
          <w:rFonts w:ascii="Times New Roman" w:hAnsi="Times New Roman" w:cs="Times New Roman"/>
          <w:sz w:val="24"/>
          <w:szCs w:val="24"/>
        </w:rPr>
        <w:t xml:space="preserve"> results (i.e. physical improvements, social </w:t>
      </w:r>
      <w:r w:rsidR="00304ABE" w:rsidRPr="00812D22">
        <w:rPr>
          <w:rFonts w:ascii="Times New Roman" w:hAnsi="Times New Roman" w:cs="Times New Roman"/>
          <w:sz w:val="24"/>
          <w:szCs w:val="24"/>
        </w:rPr>
        <w:t>initiatives,</w:t>
      </w:r>
      <w:r w:rsidRPr="00812D22">
        <w:rPr>
          <w:rFonts w:ascii="Times New Roman" w:hAnsi="Times New Roman" w:cs="Times New Roman"/>
          <w:sz w:val="24"/>
          <w:szCs w:val="24"/>
        </w:rPr>
        <w:t xml:space="preserve"> and economic empowerment)</w:t>
      </w:r>
      <w:r w:rsidR="00104553" w:rsidRPr="00812D22">
        <w:rPr>
          <w:rFonts w:ascii="Times New Roman" w:hAnsi="Times New Roman" w:cs="Times New Roman"/>
          <w:sz w:val="24"/>
          <w:szCs w:val="24"/>
        </w:rPr>
        <w:t xml:space="preserve"> expected to be achieved, expressed in terms that are readily measurable. Performance measures in this </w:t>
      </w:r>
      <w:r w:rsidR="00572114">
        <w:rPr>
          <w:rFonts w:ascii="Times New Roman" w:hAnsi="Times New Roman" w:cs="Times New Roman"/>
          <w:sz w:val="24"/>
          <w:szCs w:val="24"/>
        </w:rPr>
        <w:t>P</w:t>
      </w:r>
      <w:r w:rsidR="00104553" w:rsidRPr="00812D22">
        <w:rPr>
          <w:rFonts w:ascii="Times New Roman" w:hAnsi="Times New Roman" w:cs="Times New Roman"/>
          <w:sz w:val="24"/>
          <w:szCs w:val="24"/>
        </w:rPr>
        <w:t>lan are tied to the neighborhood’s identified needs</w:t>
      </w:r>
      <w:r w:rsidR="00D9695B">
        <w:rPr>
          <w:rFonts w:ascii="Times New Roman" w:hAnsi="Times New Roman" w:cs="Times New Roman"/>
          <w:sz w:val="24"/>
          <w:szCs w:val="24"/>
        </w:rPr>
        <w:t xml:space="preserve"> and aspirations</w:t>
      </w:r>
      <w:r w:rsidR="00104553" w:rsidRPr="00812D22">
        <w:rPr>
          <w:rFonts w:ascii="Times New Roman" w:hAnsi="Times New Roman" w:cs="Times New Roman"/>
          <w:sz w:val="24"/>
          <w:szCs w:val="24"/>
        </w:rPr>
        <w:t xml:space="preserve">. </w:t>
      </w:r>
      <w:r w:rsidR="00062F50" w:rsidRPr="00812D22">
        <w:rPr>
          <w:rFonts w:ascii="Times New Roman" w:hAnsi="Times New Roman" w:cs="Times New Roman"/>
          <w:sz w:val="24"/>
          <w:szCs w:val="24"/>
        </w:rPr>
        <w:t>The City will report on the progress of the NRSA at the end of each fiscal year along with the annual report of the consolidated plan.</w:t>
      </w:r>
    </w:p>
    <w:p w14:paraId="69A5343C" w14:textId="3B61F2BD" w:rsidR="00104553" w:rsidRPr="00864579" w:rsidRDefault="00864579" w:rsidP="00167B37">
      <w:pPr>
        <w:rPr>
          <w:rFonts w:ascii="Times New Roman" w:hAnsi="Times New Roman" w:cs="Times New Roman"/>
        </w:rPr>
      </w:pPr>
      <w:r w:rsidRPr="00812D22">
        <w:rPr>
          <w:rFonts w:ascii="Times New Roman" w:hAnsi="Times New Roman" w:cs="Times New Roman"/>
          <w:b/>
          <w:sz w:val="24"/>
          <w:szCs w:val="24"/>
        </w:rPr>
        <w:t>Leverage:</w:t>
      </w:r>
      <w:r w:rsidR="00062F50" w:rsidRPr="00812D22">
        <w:rPr>
          <w:rFonts w:ascii="Times New Roman" w:hAnsi="Times New Roman" w:cs="Times New Roman"/>
          <w:b/>
          <w:sz w:val="24"/>
          <w:szCs w:val="24"/>
        </w:rPr>
        <w:t xml:space="preserve"> </w:t>
      </w:r>
      <w:r w:rsidR="00D9695B" w:rsidRPr="00807B2F">
        <w:rPr>
          <w:rFonts w:ascii="Times New Roman" w:hAnsi="Times New Roman" w:cs="Times New Roman"/>
          <w:sz w:val="24"/>
          <w:szCs w:val="24"/>
        </w:rPr>
        <w:t xml:space="preserve">A goal of the NRSA is to attract additional investment to the strategy area. Investment is anticipated to come in the form of Low-Income Housing Tax Credits (LIHTC), Blight Elimination Program funds, Tax Increment Financing funds, local funds, and private investment.  Additionally, </w:t>
      </w:r>
      <w:r w:rsidR="00D9695B">
        <w:rPr>
          <w:rFonts w:ascii="Times New Roman" w:hAnsi="Times New Roman" w:cs="Times New Roman"/>
          <w:sz w:val="24"/>
          <w:szCs w:val="24"/>
        </w:rPr>
        <w:t>Center City will</w:t>
      </w:r>
      <w:r w:rsidR="00D9695B" w:rsidRPr="00807B2F">
        <w:rPr>
          <w:rFonts w:ascii="Times New Roman" w:hAnsi="Times New Roman" w:cs="Times New Roman"/>
          <w:sz w:val="24"/>
          <w:szCs w:val="24"/>
        </w:rPr>
        <w:t xml:space="preserve"> have an opportunity to use Indiana’s Regional Economic Acceleration &amp; Development Initiative (READI) and Lilly Endowment</w:t>
      </w:r>
      <w:r w:rsidR="00D9695B">
        <w:rPr>
          <w:rFonts w:ascii="Times New Roman" w:hAnsi="Times New Roman" w:cs="Times New Roman"/>
          <w:sz w:val="24"/>
          <w:szCs w:val="24"/>
        </w:rPr>
        <w:t>’s</w:t>
      </w:r>
      <w:r w:rsidR="00D9695B" w:rsidRPr="00807B2F">
        <w:rPr>
          <w:rFonts w:ascii="Times New Roman" w:hAnsi="Times New Roman" w:cs="Times New Roman"/>
          <w:sz w:val="24"/>
          <w:szCs w:val="24"/>
        </w:rPr>
        <w:t xml:space="preserve"> Blight Reduction and Arts &amp; Culture programs to enhance the livability of the neighborhood and surrounding area</w:t>
      </w:r>
      <w:r w:rsidRPr="00812D22">
        <w:rPr>
          <w:rFonts w:ascii="Times New Roman" w:hAnsi="Times New Roman" w:cs="Times New Roman"/>
          <w:sz w:val="24"/>
          <w:szCs w:val="24"/>
        </w:rPr>
        <w:t>.</w:t>
      </w:r>
    </w:p>
    <w:p w14:paraId="01D1C575" w14:textId="482A2C27" w:rsidR="00A2445A" w:rsidRPr="00B53B5D" w:rsidRDefault="00555F6E" w:rsidP="00D9695B">
      <w:pPr>
        <w:pStyle w:val="Heading1"/>
        <w:spacing w:before="0"/>
        <w:jc w:val="center"/>
      </w:pPr>
      <w:bookmarkStart w:id="6" w:name="_Toc515368525"/>
      <w:r w:rsidRPr="0069441C">
        <w:rPr>
          <w:rFonts w:ascii="Times New Roman" w:hAnsi="Times New Roman" w:cs="Times New Roman"/>
          <w:b/>
          <w:bCs/>
        </w:rPr>
        <w:t>THE NEIGHBORHOOD STRATEGY</w:t>
      </w:r>
      <w:r w:rsidR="00A2445A" w:rsidRPr="0069441C">
        <w:rPr>
          <w:rFonts w:ascii="Times New Roman" w:hAnsi="Times New Roman" w:cs="Times New Roman"/>
          <w:b/>
          <w:bCs/>
        </w:rPr>
        <w:t xml:space="preserve"> </w:t>
      </w:r>
      <w:r w:rsidRPr="0069441C">
        <w:rPr>
          <w:rFonts w:ascii="Times New Roman" w:hAnsi="Times New Roman" w:cs="Times New Roman"/>
          <w:b/>
          <w:bCs/>
        </w:rPr>
        <w:t>COMPONENTS</w:t>
      </w:r>
      <w:r w:rsidR="00A2445A" w:rsidRPr="00B53B5D">
        <w:t>:</w:t>
      </w:r>
      <w:bookmarkEnd w:id="6"/>
    </w:p>
    <w:p w14:paraId="7228A5E2" w14:textId="33BCCDFF" w:rsidR="000210A8" w:rsidRPr="00463AF1" w:rsidRDefault="00A2445A" w:rsidP="000210A8">
      <w:pPr>
        <w:rPr>
          <w:rFonts w:ascii="Times New Roman" w:hAnsi="Times New Roman" w:cs="Times New Roman"/>
          <w:b/>
          <w:color w:val="365F91" w:themeColor="accent1" w:themeShade="BF"/>
          <w:sz w:val="28"/>
          <w:szCs w:val="28"/>
        </w:rPr>
      </w:pPr>
      <w:r w:rsidRPr="00463AF1">
        <w:rPr>
          <w:rFonts w:ascii="Times New Roman" w:hAnsi="Times New Roman" w:cs="Times New Roman"/>
          <w:b/>
          <w:color w:val="365F91" w:themeColor="accent1" w:themeShade="BF"/>
          <w:sz w:val="28"/>
          <w:szCs w:val="28"/>
        </w:rPr>
        <w:t>Boundar</w:t>
      </w:r>
      <w:r w:rsidR="006379F0" w:rsidRPr="00463AF1">
        <w:rPr>
          <w:rFonts w:ascii="Times New Roman" w:hAnsi="Times New Roman" w:cs="Times New Roman"/>
          <w:b/>
          <w:color w:val="365F91" w:themeColor="accent1" w:themeShade="BF"/>
          <w:sz w:val="28"/>
          <w:szCs w:val="28"/>
        </w:rPr>
        <w:t>ies</w:t>
      </w:r>
    </w:p>
    <w:p w14:paraId="282AF24B" w14:textId="67C9EA17" w:rsidR="00601BAE" w:rsidRDefault="003F1222" w:rsidP="00B53B5D">
      <w:pPr>
        <w:rPr>
          <w:rFonts w:ascii="Times New Roman" w:hAnsi="Times New Roman" w:cs="Times New Roman"/>
          <w:bCs/>
          <w:sz w:val="24"/>
          <w:szCs w:val="24"/>
        </w:rPr>
      </w:pPr>
      <w:r w:rsidRPr="0069441C">
        <w:rPr>
          <w:rFonts w:ascii="Times New Roman" w:hAnsi="Times New Roman" w:cs="Times New Roman"/>
          <w:bCs/>
          <w:sz w:val="24"/>
          <w:szCs w:val="24"/>
        </w:rPr>
        <w:t xml:space="preserve">The </w:t>
      </w:r>
      <w:r w:rsidR="003F370B" w:rsidRPr="0069441C">
        <w:rPr>
          <w:rFonts w:ascii="Times New Roman" w:hAnsi="Times New Roman" w:cs="Times New Roman"/>
          <w:bCs/>
          <w:sz w:val="24"/>
          <w:szCs w:val="24"/>
        </w:rPr>
        <w:t>boundary</w:t>
      </w:r>
      <w:r w:rsidRPr="0069441C">
        <w:rPr>
          <w:rFonts w:ascii="Times New Roman" w:hAnsi="Times New Roman" w:cs="Times New Roman"/>
          <w:bCs/>
          <w:sz w:val="24"/>
          <w:szCs w:val="24"/>
        </w:rPr>
        <w:t xml:space="preserve"> of the proposed NRSA is composed of </w:t>
      </w:r>
      <w:r w:rsidR="00E6457D" w:rsidRPr="0069441C">
        <w:rPr>
          <w:rFonts w:ascii="Times New Roman" w:hAnsi="Times New Roman" w:cs="Times New Roman"/>
          <w:b/>
          <w:bCs/>
          <w:sz w:val="24"/>
          <w:szCs w:val="24"/>
        </w:rPr>
        <w:t>Census T</w:t>
      </w:r>
      <w:r w:rsidRPr="0069441C">
        <w:rPr>
          <w:rFonts w:ascii="Times New Roman" w:hAnsi="Times New Roman" w:cs="Times New Roman"/>
          <w:b/>
          <w:bCs/>
          <w:sz w:val="24"/>
          <w:szCs w:val="24"/>
        </w:rPr>
        <w:t>ract</w:t>
      </w:r>
      <w:r w:rsidR="00801983" w:rsidRPr="0069441C">
        <w:rPr>
          <w:rFonts w:ascii="Times New Roman" w:hAnsi="Times New Roman" w:cs="Times New Roman"/>
          <w:b/>
          <w:bCs/>
          <w:sz w:val="24"/>
          <w:szCs w:val="24"/>
        </w:rPr>
        <w:t>s</w:t>
      </w:r>
      <w:r w:rsidRPr="0069441C">
        <w:rPr>
          <w:rFonts w:ascii="Times New Roman" w:hAnsi="Times New Roman" w:cs="Times New Roman"/>
          <w:b/>
          <w:bCs/>
          <w:sz w:val="24"/>
          <w:szCs w:val="24"/>
        </w:rPr>
        <w:t xml:space="preserve"> </w:t>
      </w:r>
      <w:r w:rsidR="00247CA1" w:rsidRPr="0069441C">
        <w:rPr>
          <w:rFonts w:ascii="Times New Roman" w:hAnsi="Times New Roman" w:cs="Times New Roman"/>
          <w:b/>
          <w:bCs/>
          <w:sz w:val="24"/>
          <w:szCs w:val="24"/>
        </w:rPr>
        <w:t>13, 14, 15</w:t>
      </w:r>
      <w:r w:rsidR="00801983" w:rsidRPr="0069441C">
        <w:rPr>
          <w:rFonts w:ascii="Times New Roman" w:hAnsi="Times New Roman" w:cs="Times New Roman"/>
          <w:b/>
          <w:bCs/>
          <w:sz w:val="24"/>
          <w:szCs w:val="24"/>
        </w:rPr>
        <w:t xml:space="preserve"> and </w:t>
      </w:r>
      <w:r w:rsidR="00247CA1" w:rsidRPr="0069441C">
        <w:rPr>
          <w:rFonts w:ascii="Times New Roman" w:hAnsi="Times New Roman" w:cs="Times New Roman"/>
          <w:b/>
          <w:bCs/>
          <w:sz w:val="24"/>
          <w:szCs w:val="24"/>
        </w:rPr>
        <w:t>17</w:t>
      </w:r>
      <w:r w:rsidR="0021557C">
        <w:rPr>
          <w:rFonts w:ascii="Times New Roman" w:hAnsi="Times New Roman" w:cs="Times New Roman"/>
          <w:b/>
          <w:bCs/>
          <w:sz w:val="24"/>
          <w:szCs w:val="24"/>
        </w:rPr>
        <w:t>’s</w:t>
      </w:r>
      <w:r w:rsidR="00304ABE" w:rsidRPr="0069441C">
        <w:rPr>
          <w:rFonts w:ascii="Times New Roman" w:hAnsi="Times New Roman" w:cs="Times New Roman"/>
          <w:b/>
          <w:bCs/>
          <w:sz w:val="24"/>
          <w:szCs w:val="24"/>
        </w:rPr>
        <w:t xml:space="preserve"> Block Group </w:t>
      </w:r>
      <w:r w:rsidR="00E97B71">
        <w:rPr>
          <w:rFonts w:ascii="Times New Roman" w:hAnsi="Times New Roman" w:cs="Times New Roman"/>
          <w:b/>
          <w:bCs/>
          <w:sz w:val="24"/>
          <w:szCs w:val="24"/>
        </w:rPr>
        <w:t>1</w:t>
      </w:r>
      <w:r w:rsidR="00801983" w:rsidRPr="0069441C">
        <w:rPr>
          <w:rFonts w:ascii="Times New Roman" w:hAnsi="Times New Roman" w:cs="Times New Roman"/>
          <w:b/>
          <w:bCs/>
          <w:sz w:val="24"/>
          <w:szCs w:val="24"/>
        </w:rPr>
        <w:t xml:space="preserve">. </w:t>
      </w:r>
      <w:r w:rsidR="00125842" w:rsidRPr="0069441C">
        <w:rPr>
          <w:rFonts w:ascii="Times New Roman" w:hAnsi="Times New Roman" w:cs="Times New Roman"/>
          <w:bCs/>
          <w:sz w:val="24"/>
          <w:szCs w:val="24"/>
        </w:rPr>
        <w:t>T</w:t>
      </w:r>
      <w:r w:rsidR="008219F0" w:rsidRPr="0069441C">
        <w:rPr>
          <w:rFonts w:ascii="Times New Roman" w:hAnsi="Times New Roman" w:cs="Times New Roman"/>
          <w:bCs/>
          <w:sz w:val="24"/>
          <w:szCs w:val="24"/>
        </w:rPr>
        <w:t xml:space="preserve">hese </w:t>
      </w:r>
      <w:r w:rsidR="00892997" w:rsidRPr="0069441C">
        <w:rPr>
          <w:rFonts w:ascii="Times New Roman" w:hAnsi="Times New Roman" w:cs="Times New Roman"/>
          <w:bCs/>
          <w:sz w:val="24"/>
          <w:szCs w:val="24"/>
        </w:rPr>
        <w:t>Census T</w:t>
      </w:r>
      <w:r w:rsidR="008219F0" w:rsidRPr="0069441C">
        <w:rPr>
          <w:rFonts w:ascii="Times New Roman" w:hAnsi="Times New Roman" w:cs="Times New Roman"/>
          <w:bCs/>
          <w:sz w:val="24"/>
          <w:szCs w:val="24"/>
        </w:rPr>
        <w:t>rac</w:t>
      </w:r>
      <w:r w:rsidR="00892997" w:rsidRPr="0069441C">
        <w:rPr>
          <w:rFonts w:ascii="Times New Roman" w:hAnsi="Times New Roman" w:cs="Times New Roman"/>
          <w:bCs/>
          <w:sz w:val="24"/>
          <w:szCs w:val="24"/>
        </w:rPr>
        <w:t>t</w:t>
      </w:r>
      <w:r w:rsidR="008219F0" w:rsidRPr="0069441C">
        <w:rPr>
          <w:rFonts w:ascii="Times New Roman" w:hAnsi="Times New Roman" w:cs="Times New Roman"/>
          <w:bCs/>
          <w:sz w:val="24"/>
          <w:szCs w:val="24"/>
        </w:rPr>
        <w:t>s</w:t>
      </w:r>
      <w:r w:rsidR="00EB5623" w:rsidRPr="0069441C">
        <w:rPr>
          <w:rFonts w:ascii="Times New Roman" w:hAnsi="Times New Roman" w:cs="Times New Roman"/>
          <w:bCs/>
          <w:sz w:val="24"/>
          <w:szCs w:val="24"/>
        </w:rPr>
        <w:t xml:space="preserve"> </w:t>
      </w:r>
      <w:r w:rsidR="00125842" w:rsidRPr="0069441C">
        <w:rPr>
          <w:rFonts w:ascii="Times New Roman" w:hAnsi="Times New Roman" w:cs="Times New Roman"/>
          <w:bCs/>
          <w:sz w:val="24"/>
          <w:szCs w:val="24"/>
        </w:rPr>
        <w:t>include</w:t>
      </w:r>
      <w:r w:rsidR="0043514F" w:rsidRPr="0069441C">
        <w:rPr>
          <w:rFonts w:ascii="Times New Roman" w:hAnsi="Times New Roman" w:cs="Times New Roman"/>
          <w:bCs/>
          <w:sz w:val="24"/>
          <w:szCs w:val="24"/>
        </w:rPr>
        <w:t xml:space="preserve"> the neighborhoods of Ballard</w:t>
      </w:r>
      <w:r w:rsidR="00E97B71">
        <w:rPr>
          <w:rFonts w:ascii="Times New Roman" w:hAnsi="Times New Roman" w:cs="Times New Roman"/>
          <w:bCs/>
          <w:sz w:val="24"/>
          <w:szCs w:val="24"/>
        </w:rPr>
        <w:t xml:space="preserve"> (CT14)</w:t>
      </w:r>
      <w:r w:rsidR="0043514F" w:rsidRPr="0069441C">
        <w:rPr>
          <w:rFonts w:ascii="Times New Roman" w:hAnsi="Times New Roman" w:cs="Times New Roman"/>
          <w:bCs/>
          <w:sz w:val="24"/>
          <w:szCs w:val="24"/>
        </w:rPr>
        <w:t xml:space="preserve">, </w:t>
      </w:r>
      <w:proofErr w:type="spellStart"/>
      <w:r w:rsidR="0043514F" w:rsidRPr="0069441C">
        <w:rPr>
          <w:rFonts w:ascii="Times New Roman" w:hAnsi="Times New Roman" w:cs="Times New Roman"/>
          <w:bCs/>
          <w:sz w:val="24"/>
          <w:szCs w:val="24"/>
        </w:rPr>
        <w:t>Bellemeade</w:t>
      </w:r>
      <w:proofErr w:type="spellEnd"/>
      <w:r w:rsidR="00EF0C8F">
        <w:rPr>
          <w:rFonts w:ascii="Times New Roman" w:hAnsi="Times New Roman" w:cs="Times New Roman"/>
          <w:bCs/>
          <w:sz w:val="24"/>
          <w:szCs w:val="24"/>
        </w:rPr>
        <w:t xml:space="preserve"> </w:t>
      </w:r>
      <w:r w:rsidR="0043514F" w:rsidRPr="0069441C">
        <w:rPr>
          <w:rFonts w:ascii="Times New Roman" w:hAnsi="Times New Roman" w:cs="Times New Roman"/>
          <w:bCs/>
          <w:sz w:val="24"/>
          <w:szCs w:val="24"/>
        </w:rPr>
        <w:t>/</w:t>
      </w:r>
      <w:r w:rsidR="00EF0C8F">
        <w:rPr>
          <w:rFonts w:ascii="Times New Roman" w:hAnsi="Times New Roman" w:cs="Times New Roman"/>
          <w:bCs/>
          <w:sz w:val="24"/>
          <w:szCs w:val="24"/>
        </w:rPr>
        <w:t xml:space="preserve"> </w:t>
      </w:r>
      <w:r w:rsidR="0043514F" w:rsidRPr="0069441C">
        <w:rPr>
          <w:rFonts w:ascii="Times New Roman" w:hAnsi="Times New Roman" w:cs="Times New Roman"/>
          <w:bCs/>
          <w:sz w:val="24"/>
          <w:szCs w:val="24"/>
        </w:rPr>
        <w:t>Bayard Park</w:t>
      </w:r>
      <w:r w:rsidR="00E97B71">
        <w:rPr>
          <w:rFonts w:ascii="Times New Roman" w:hAnsi="Times New Roman" w:cs="Times New Roman"/>
          <w:bCs/>
          <w:sz w:val="24"/>
          <w:szCs w:val="24"/>
        </w:rPr>
        <w:t xml:space="preserve"> (CT 15)</w:t>
      </w:r>
      <w:r w:rsidR="0043514F" w:rsidRPr="0069441C">
        <w:rPr>
          <w:rFonts w:ascii="Times New Roman" w:hAnsi="Times New Roman" w:cs="Times New Roman"/>
          <w:bCs/>
          <w:sz w:val="24"/>
          <w:szCs w:val="24"/>
        </w:rPr>
        <w:t>, Old Erie</w:t>
      </w:r>
      <w:r w:rsidR="00E97B71">
        <w:rPr>
          <w:rFonts w:ascii="Times New Roman" w:hAnsi="Times New Roman" w:cs="Times New Roman"/>
          <w:bCs/>
          <w:sz w:val="24"/>
          <w:szCs w:val="24"/>
        </w:rPr>
        <w:t xml:space="preserve"> (CT</w:t>
      </w:r>
      <w:r w:rsidR="00EF0C8F">
        <w:rPr>
          <w:rFonts w:ascii="Times New Roman" w:hAnsi="Times New Roman" w:cs="Times New Roman"/>
          <w:bCs/>
          <w:sz w:val="24"/>
          <w:szCs w:val="24"/>
        </w:rPr>
        <w:t xml:space="preserve">s 14 &amp; </w:t>
      </w:r>
      <w:r w:rsidR="00E97B71">
        <w:rPr>
          <w:rFonts w:ascii="Times New Roman" w:hAnsi="Times New Roman" w:cs="Times New Roman"/>
          <w:bCs/>
          <w:sz w:val="24"/>
          <w:szCs w:val="24"/>
        </w:rPr>
        <w:t>17.1)</w:t>
      </w:r>
      <w:r w:rsidR="0043514F" w:rsidRPr="0069441C">
        <w:rPr>
          <w:rFonts w:ascii="Times New Roman" w:hAnsi="Times New Roman" w:cs="Times New Roman"/>
          <w:bCs/>
          <w:sz w:val="24"/>
          <w:szCs w:val="24"/>
        </w:rPr>
        <w:t>, and Tepe Park</w:t>
      </w:r>
      <w:r w:rsidR="00EF0C8F">
        <w:rPr>
          <w:rFonts w:ascii="Times New Roman" w:hAnsi="Times New Roman" w:cs="Times New Roman"/>
          <w:bCs/>
          <w:sz w:val="24"/>
          <w:szCs w:val="24"/>
        </w:rPr>
        <w:t xml:space="preserve"> (CT13)</w:t>
      </w:r>
      <w:r w:rsidR="00125842" w:rsidRPr="0069441C">
        <w:rPr>
          <w:rFonts w:ascii="Times New Roman" w:hAnsi="Times New Roman" w:cs="Times New Roman"/>
          <w:bCs/>
          <w:sz w:val="24"/>
          <w:szCs w:val="24"/>
        </w:rPr>
        <w:t>.</w:t>
      </w:r>
      <w:r w:rsidR="00304ABE" w:rsidRPr="0069441C">
        <w:rPr>
          <w:rFonts w:ascii="Times New Roman" w:hAnsi="Times New Roman" w:cs="Times New Roman"/>
          <w:bCs/>
          <w:sz w:val="24"/>
          <w:szCs w:val="24"/>
        </w:rPr>
        <w:t xml:space="preserve">  The area is roughly bounded by the Lloyd Expressway to the north, U.S. Highway 41 to the east until it reaches Washington Avenue when it turns westward to S. Kentucky Avenue and then south </w:t>
      </w:r>
      <w:r w:rsidR="00573056" w:rsidRPr="0069441C">
        <w:rPr>
          <w:rFonts w:ascii="Times New Roman" w:hAnsi="Times New Roman" w:cs="Times New Roman"/>
          <w:bCs/>
          <w:sz w:val="24"/>
          <w:szCs w:val="24"/>
        </w:rPr>
        <w:t xml:space="preserve">again </w:t>
      </w:r>
      <w:r w:rsidR="00304ABE" w:rsidRPr="0069441C">
        <w:rPr>
          <w:rFonts w:ascii="Times New Roman" w:hAnsi="Times New Roman" w:cs="Times New Roman"/>
          <w:bCs/>
          <w:sz w:val="24"/>
          <w:szCs w:val="24"/>
        </w:rPr>
        <w:t>to East Riverside Drive</w:t>
      </w:r>
      <w:r w:rsidR="00573056" w:rsidRPr="0069441C">
        <w:rPr>
          <w:rFonts w:ascii="Times New Roman" w:hAnsi="Times New Roman" w:cs="Times New Roman"/>
          <w:bCs/>
          <w:sz w:val="24"/>
          <w:szCs w:val="24"/>
        </w:rPr>
        <w:t>, then</w:t>
      </w:r>
      <w:r w:rsidR="00304ABE" w:rsidRPr="0069441C">
        <w:rPr>
          <w:rFonts w:ascii="Times New Roman" w:hAnsi="Times New Roman" w:cs="Times New Roman"/>
          <w:bCs/>
          <w:sz w:val="24"/>
          <w:szCs w:val="24"/>
        </w:rPr>
        <w:t xml:space="preserve"> traveling west to Garvin </w:t>
      </w:r>
      <w:r w:rsidR="00573056" w:rsidRPr="0069441C">
        <w:rPr>
          <w:rFonts w:ascii="Times New Roman" w:hAnsi="Times New Roman" w:cs="Times New Roman"/>
          <w:bCs/>
          <w:sz w:val="24"/>
          <w:szCs w:val="24"/>
        </w:rPr>
        <w:t xml:space="preserve">Street, where it turns north to Washington Avenue </w:t>
      </w:r>
      <w:r w:rsidR="006379F0" w:rsidRPr="0069441C">
        <w:rPr>
          <w:rFonts w:ascii="Times New Roman" w:hAnsi="Times New Roman" w:cs="Times New Roman"/>
          <w:bCs/>
          <w:sz w:val="24"/>
          <w:szCs w:val="24"/>
        </w:rPr>
        <w:lastRenderedPageBreak/>
        <w:t xml:space="preserve">traveling west </w:t>
      </w:r>
      <w:r w:rsidR="00573056" w:rsidRPr="0069441C">
        <w:rPr>
          <w:rFonts w:ascii="Times New Roman" w:hAnsi="Times New Roman" w:cs="Times New Roman"/>
          <w:bCs/>
          <w:sz w:val="24"/>
          <w:szCs w:val="24"/>
        </w:rPr>
        <w:t>and then north along SE 8</w:t>
      </w:r>
      <w:r w:rsidR="00573056" w:rsidRPr="0069441C">
        <w:rPr>
          <w:rFonts w:ascii="Times New Roman" w:hAnsi="Times New Roman" w:cs="Times New Roman"/>
          <w:bCs/>
          <w:sz w:val="24"/>
          <w:szCs w:val="24"/>
          <w:vertAlign w:val="superscript"/>
        </w:rPr>
        <w:t>th</w:t>
      </w:r>
      <w:r w:rsidR="00573056" w:rsidRPr="0069441C">
        <w:rPr>
          <w:rFonts w:ascii="Times New Roman" w:hAnsi="Times New Roman" w:cs="Times New Roman"/>
          <w:bCs/>
          <w:sz w:val="24"/>
          <w:szCs w:val="24"/>
        </w:rPr>
        <w:t xml:space="preserve"> Street where it turns north and then east along Walnut and again north </w:t>
      </w:r>
      <w:r w:rsidR="001E278F" w:rsidRPr="0069441C">
        <w:rPr>
          <w:rFonts w:ascii="Times New Roman" w:hAnsi="Times New Roman" w:cs="Times New Roman"/>
          <w:bCs/>
          <w:sz w:val="24"/>
          <w:szCs w:val="24"/>
        </w:rPr>
        <w:t>on Heidelbach Avenue</w:t>
      </w:r>
      <w:r w:rsidR="00573056" w:rsidRPr="0069441C">
        <w:rPr>
          <w:rFonts w:ascii="Times New Roman" w:hAnsi="Times New Roman" w:cs="Times New Roman"/>
          <w:bCs/>
          <w:sz w:val="24"/>
          <w:szCs w:val="24"/>
        </w:rPr>
        <w:t xml:space="preserve"> until </w:t>
      </w:r>
      <w:r w:rsidR="001E278F" w:rsidRPr="0069441C">
        <w:rPr>
          <w:rFonts w:ascii="Times New Roman" w:hAnsi="Times New Roman" w:cs="Times New Roman"/>
          <w:bCs/>
          <w:sz w:val="24"/>
          <w:szCs w:val="24"/>
        </w:rPr>
        <w:t xml:space="preserve">meets </w:t>
      </w:r>
      <w:r w:rsidR="00573056" w:rsidRPr="0069441C">
        <w:rPr>
          <w:rFonts w:ascii="Times New Roman" w:hAnsi="Times New Roman" w:cs="Times New Roman"/>
          <w:bCs/>
          <w:sz w:val="24"/>
          <w:szCs w:val="24"/>
        </w:rPr>
        <w:t>the Lloyd Expressway.</w:t>
      </w:r>
    </w:p>
    <w:p w14:paraId="01D1B77C" w14:textId="71889038" w:rsidR="00F460E7" w:rsidRDefault="00EC02FC" w:rsidP="00B53B5D">
      <w:pPr>
        <w:rPr>
          <w:rFonts w:ascii="Times New Roman" w:hAnsi="Times New Roman" w:cs="Times New Roman"/>
          <w:bCs/>
          <w:sz w:val="24"/>
          <w:szCs w:val="24"/>
        </w:rPr>
      </w:pPr>
      <w:r w:rsidRPr="00EC02FC">
        <w:rPr>
          <w:rFonts w:ascii="Times New Roman" w:hAnsi="Times New Roman" w:cs="Times New Roman"/>
          <w:bCs/>
          <w:sz w:val="24"/>
          <w:szCs w:val="24"/>
          <w:highlight w:val="yellow"/>
        </w:rPr>
        <w:t>Insert map</w:t>
      </w:r>
    </w:p>
    <w:p w14:paraId="324AEA28" w14:textId="77777777" w:rsidR="00EC02FC" w:rsidRDefault="00EC02FC">
      <w:pPr>
        <w:rPr>
          <w:rFonts w:ascii="Times New Roman" w:eastAsiaTheme="majorEastAsia" w:hAnsi="Times New Roman" w:cs="Times New Roman"/>
          <w:b/>
          <w:bCs/>
          <w:color w:val="365F91" w:themeColor="accent1" w:themeShade="BF"/>
          <w:sz w:val="28"/>
          <w:szCs w:val="28"/>
        </w:rPr>
      </w:pPr>
      <w:bookmarkStart w:id="7" w:name="_Toc515368529"/>
      <w:r>
        <w:rPr>
          <w:rFonts w:ascii="Times New Roman" w:hAnsi="Times New Roman" w:cs="Times New Roman"/>
          <w:b/>
          <w:bCs/>
          <w:sz w:val="28"/>
          <w:szCs w:val="28"/>
        </w:rPr>
        <w:br w:type="page"/>
      </w:r>
    </w:p>
    <w:p w14:paraId="58C32C92" w14:textId="101C8C9C" w:rsidR="00DA16B0" w:rsidRPr="0069441C" w:rsidRDefault="00DA16B0" w:rsidP="00DA16B0">
      <w:pPr>
        <w:pStyle w:val="Heading1"/>
        <w:rPr>
          <w:rFonts w:ascii="Times New Roman" w:hAnsi="Times New Roman" w:cs="Times New Roman"/>
          <w:b/>
          <w:bCs/>
          <w:sz w:val="28"/>
          <w:szCs w:val="28"/>
        </w:rPr>
      </w:pPr>
      <w:r w:rsidRPr="0069441C">
        <w:rPr>
          <w:rFonts w:ascii="Times New Roman" w:hAnsi="Times New Roman" w:cs="Times New Roman"/>
          <w:b/>
          <w:bCs/>
          <w:sz w:val="28"/>
          <w:szCs w:val="28"/>
        </w:rPr>
        <w:lastRenderedPageBreak/>
        <w:t>Demographic Criteria:</w:t>
      </w:r>
    </w:p>
    <w:p w14:paraId="48734035" w14:textId="533C8BCA" w:rsidR="00DA16B0" w:rsidRPr="00463AF1" w:rsidRDefault="00DA16B0" w:rsidP="000E52DE">
      <w:pPr>
        <w:pStyle w:val="Heading2"/>
        <w:ind w:left="360"/>
        <w:rPr>
          <w:rFonts w:ascii="Times New Roman" w:hAnsi="Times New Roman" w:cs="Times New Roman"/>
          <w:b/>
          <w:bCs/>
          <w:color w:val="auto"/>
          <w:sz w:val="24"/>
          <w:szCs w:val="24"/>
          <w:u w:val="single"/>
        </w:rPr>
      </w:pPr>
      <w:r w:rsidRPr="00463AF1">
        <w:rPr>
          <w:rFonts w:ascii="Times New Roman" w:hAnsi="Times New Roman" w:cs="Times New Roman"/>
          <w:b/>
          <w:bCs/>
          <w:color w:val="auto"/>
          <w:sz w:val="24"/>
          <w:szCs w:val="24"/>
          <w:u w:val="single"/>
        </w:rPr>
        <w:t>Population Decline and Change</w:t>
      </w:r>
    </w:p>
    <w:p w14:paraId="656C6473" w14:textId="77777777" w:rsidR="00EC02FC" w:rsidRPr="00EC02FC" w:rsidRDefault="00EC02FC" w:rsidP="00EC02FC">
      <w:pPr>
        <w:spacing w:after="0"/>
        <w:rPr>
          <w:rFonts w:ascii="Times New Roman" w:hAnsi="Times New Roman" w:cs="Times New Roman"/>
          <w:b/>
          <w:bCs/>
          <w:sz w:val="24"/>
          <w:szCs w:val="24"/>
        </w:rPr>
      </w:pPr>
    </w:p>
    <w:p w14:paraId="7B59DC93" w14:textId="6D5BA3DD" w:rsidR="006A4957" w:rsidRDefault="00E611A5" w:rsidP="000E52DE">
      <w:pPr>
        <w:jc w:val="center"/>
        <w:rPr>
          <w:rFonts w:ascii="Times New Roman" w:hAnsi="Times New Roman" w:cs="Times New Roman"/>
          <w:b/>
          <w:bCs/>
          <w:sz w:val="24"/>
          <w:szCs w:val="24"/>
        </w:rPr>
      </w:pPr>
      <w:r>
        <w:rPr>
          <w:noProof/>
        </w:rPr>
        <w:drawing>
          <wp:inline distT="0" distB="0" distL="0" distR="0" wp14:anchorId="6FAA3ACF" wp14:editId="61120A5A">
            <wp:extent cx="5354320" cy="3074670"/>
            <wp:effectExtent l="0" t="0" r="17780" b="11430"/>
            <wp:docPr id="767429845" name="Chart 1">
              <a:extLst xmlns:a="http://schemas.openxmlformats.org/drawingml/2006/main">
                <a:ext uri="{FF2B5EF4-FFF2-40B4-BE49-F238E27FC236}">
                  <a16:creationId xmlns:a16="http://schemas.microsoft.com/office/drawing/2014/main" id="{DB34E228-F6F7-7300-C3F6-859A8A99D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4B0EBF" w14:textId="77777777" w:rsidR="003479F2" w:rsidRDefault="00AE7524" w:rsidP="00AE7524">
      <w:pPr>
        <w:ind w:left="360"/>
        <w:rPr>
          <w:rFonts w:ascii="Times New Roman" w:hAnsi="Times New Roman" w:cs="Times New Roman"/>
          <w:sz w:val="24"/>
          <w:szCs w:val="24"/>
        </w:rPr>
      </w:pPr>
      <w:r w:rsidRPr="00AE7524">
        <w:rPr>
          <w:rFonts w:ascii="Times New Roman" w:hAnsi="Times New Roman" w:cs="Times New Roman"/>
          <w:sz w:val="24"/>
          <w:szCs w:val="24"/>
        </w:rPr>
        <w:t>Evansville’s population steadily grew during the first few decades of the 1900s with significant increases during World War II</w:t>
      </w:r>
      <w:r w:rsidR="002F4424">
        <w:rPr>
          <w:rFonts w:ascii="Times New Roman" w:hAnsi="Times New Roman" w:cs="Times New Roman"/>
          <w:sz w:val="24"/>
          <w:szCs w:val="24"/>
        </w:rPr>
        <w:t xml:space="preserve"> as men and women sought employment opportunities</w:t>
      </w:r>
      <w:r w:rsidR="0021557C">
        <w:rPr>
          <w:rFonts w:ascii="Times New Roman" w:hAnsi="Times New Roman" w:cs="Times New Roman"/>
          <w:sz w:val="24"/>
          <w:szCs w:val="24"/>
        </w:rPr>
        <w:t xml:space="preserve"> at the city’s armament factories</w:t>
      </w:r>
      <w:r w:rsidR="002F4424">
        <w:rPr>
          <w:rFonts w:ascii="Times New Roman" w:hAnsi="Times New Roman" w:cs="Times New Roman"/>
          <w:sz w:val="24"/>
          <w:szCs w:val="24"/>
        </w:rPr>
        <w:t>.</w:t>
      </w:r>
      <w:r w:rsidRPr="00AE7524">
        <w:rPr>
          <w:rFonts w:ascii="Times New Roman" w:hAnsi="Times New Roman" w:cs="Times New Roman"/>
          <w:sz w:val="24"/>
          <w:szCs w:val="24"/>
        </w:rPr>
        <w:t xml:space="preserve">  In the 1950s and early 1960s many Americans retreated to the suburbs to </w:t>
      </w:r>
      <w:r>
        <w:rPr>
          <w:rFonts w:ascii="Times New Roman" w:hAnsi="Times New Roman" w:cs="Times New Roman"/>
          <w:sz w:val="24"/>
          <w:szCs w:val="24"/>
        </w:rPr>
        <w:t xml:space="preserve">enjoy a more economically prosperous lifestyle </w:t>
      </w:r>
      <w:r w:rsidRPr="00AE7524">
        <w:rPr>
          <w:rFonts w:ascii="Times New Roman" w:hAnsi="Times New Roman" w:cs="Times New Roman"/>
          <w:sz w:val="24"/>
          <w:szCs w:val="24"/>
        </w:rPr>
        <w:t xml:space="preserve">after the instability of the </w:t>
      </w:r>
      <w:r w:rsidR="00F542DF">
        <w:rPr>
          <w:rFonts w:ascii="Times New Roman" w:hAnsi="Times New Roman" w:cs="Times New Roman"/>
          <w:sz w:val="24"/>
          <w:szCs w:val="24"/>
        </w:rPr>
        <w:t>Great D</w:t>
      </w:r>
      <w:r w:rsidRPr="00AE7524">
        <w:rPr>
          <w:rFonts w:ascii="Times New Roman" w:hAnsi="Times New Roman" w:cs="Times New Roman"/>
          <w:sz w:val="24"/>
          <w:szCs w:val="24"/>
        </w:rPr>
        <w:t>epressi</w:t>
      </w:r>
      <w:r>
        <w:rPr>
          <w:rFonts w:ascii="Times New Roman" w:hAnsi="Times New Roman" w:cs="Times New Roman"/>
          <w:sz w:val="24"/>
          <w:szCs w:val="24"/>
        </w:rPr>
        <w:t>o</w:t>
      </w:r>
      <w:r w:rsidRPr="00AE7524">
        <w:rPr>
          <w:rFonts w:ascii="Times New Roman" w:hAnsi="Times New Roman" w:cs="Times New Roman"/>
          <w:sz w:val="24"/>
          <w:szCs w:val="24"/>
        </w:rPr>
        <w:t xml:space="preserve">n and </w:t>
      </w:r>
      <w:r w:rsidR="00F542DF">
        <w:rPr>
          <w:rFonts w:ascii="Times New Roman" w:hAnsi="Times New Roman" w:cs="Times New Roman"/>
          <w:sz w:val="24"/>
          <w:szCs w:val="24"/>
        </w:rPr>
        <w:t>World War II</w:t>
      </w:r>
      <w:r w:rsidRPr="00AE7524">
        <w:rPr>
          <w:rFonts w:ascii="Times New Roman" w:hAnsi="Times New Roman" w:cs="Times New Roman"/>
          <w:sz w:val="24"/>
          <w:szCs w:val="24"/>
        </w:rPr>
        <w:t>.</w:t>
      </w:r>
      <w:r w:rsidR="002F4424">
        <w:rPr>
          <w:rFonts w:ascii="Times New Roman" w:hAnsi="Times New Roman" w:cs="Times New Roman"/>
          <w:sz w:val="24"/>
          <w:szCs w:val="24"/>
        </w:rPr>
        <w:t xml:space="preserve">  </w:t>
      </w:r>
    </w:p>
    <w:p w14:paraId="328FF21E" w14:textId="58C0CFE6" w:rsidR="002F4424" w:rsidRDefault="000C6A11" w:rsidP="00D9695B">
      <w:pPr>
        <w:ind w:left="360"/>
        <w:rPr>
          <w:rFonts w:ascii="Times New Roman" w:hAnsi="Times New Roman" w:cs="Times New Roman"/>
          <w:sz w:val="24"/>
          <w:szCs w:val="24"/>
        </w:rPr>
      </w:pPr>
      <w:r>
        <w:rPr>
          <w:rFonts w:ascii="Times New Roman" w:hAnsi="Times New Roman" w:cs="Times New Roman"/>
          <w:sz w:val="24"/>
          <w:szCs w:val="24"/>
        </w:rPr>
        <w:t xml:space="preserve">Due to the closure of major manufacturing plants like Chrysler and </w:t>
      </w:r>
      <w:proofErr w:type="spellStart"/>
      <w:r>
        <w:rPr>
          <w:rFonts w:ascii="Times New Roman" w:hAnsi="Times New Roman" w:cs="Times New Roman"/>
          <w:sz w:val="24"/>
          <w:szCs w:val="24"/>
        </w:rPr>
        <w:t>Servel</w:t>
      </w:r>
      <w:proofErr w:type="spellEnd"/>
      <w:r>
        <w:rPr>
          <w:rFonts w:ascii="Times New Roman" w:hAnsi="Times New Roman" w:cs="Times New Roman"/>
          <w:sz w:val="24"/>
          <w:szCs w:val="24"/>
        </w:rPr>
        <w:t>, which saw over 20,000 high wage/low skilled labor jobs vanish seemingly overnight, the City began the largest annexation program in Evansville’s history in 1958-59.</w:t>
      </w:r>
      <w:r w:rsidR="003479F2">
        <w:rPr>
          <w:rFonts w:ascii="Times New Roman" w:hAnsi="Times New Roman" w:cs="Times New Roman"/>
          <w:sz w:val="24"/>
          <w:szCs w:val="24"/>
        </w:rPr>
        <w:t xml:space="preserve">  By the 1960 Census, the City’s population again showed an increase.  However, the population again began to decline in the ensuing decades, leaving the population only slightly above its pre-World War II level and has only begun to stabilize with the 2010 and 2020 Census takings at just over 117,000.</w:t>
      </w:r>
    </w:p>
    <w:p w14:paraId="4D9AF8F3" w14:textId="77777777" w:rsidR="00EC02FC" w:rsidRDefault="00EC02FC" w:rsidP="00D9695B">
      <w:pPr>
        <w:ind w:left="360"/>
        <w:rPr>
          <w:rFonts w:ascii="Times New Roman" w:hAnsi="Times New Roman" w:cs="Times New Roman"/>
          <w:sz w:val="24"/>
          <w:szCs w:val="24"/>
        </w:rPr>
      </w:pPr>
    </w:p>
    <w:p w14:paraId="58F1945A" w14:textId="77777777" w:rsidR="005549E3" w:rsidRDefault="005549E3" w:rsidP="00D9695B">
      <w:pPr>
        <w:ind w:left="360"/>
        <w:rPr>
          <w:rFonts w:ascii="Times New Roman" w:hAnsi="Times New Roman" w:cs="Times New Roman"/>
          <w:sz w:val="24"/>
          <w:szCs w:val="24"/>
        </w:rPr>
      </w:pPr>
    </w:p>
    <w:tbl>
      <w:tblPr>
        <w:tblW w:w="6180" w:type="dxa"/>
        <w:jc w:val="center"/>
        <w:tblLook w:val="04A0" w:firstRow="1" w:lastRow="0" w:firstColumn="1" w:lastColumn="0" w:noHBand="0" w:noVBand="1"/>
      </w:tblPr>
      <w:tblGrid>
        <w:gridCol w:w="254"/>
        <w:gridCol w:w="1852"/>
        <w:gridCol w:w="1415"/>
        <w:gridCol w:w="1415"/>
        <w:gridCol w:w="1415"/>
      </w:tblGrid>
      <w:tr w:rsidR="00E5749A" w:rsidRPr="00E5749A" w14:paraId="5D272F82" w14:textId="77777777" w:rsidTr="00E5749A">
        <w:trPr>
          <w:trHeight w:val="290"/>
          <w:jc w:val="center"/>
        </w:trPr>
        <w:tc>
          <w:tcPr>
            <w:tcW w:w="6180" w:type="dxa"/>
            <w:gridSpan w:val="5"/>
            <w:tcBorders>
              <w:top w:val="single" w:sz="12" w:space="0" w:color="auto"/>
              <w:left w:val="single" w:sz="12" w:space="0" w:color="auto"/>
              <w:bottom w:val="nil"/>
              <w:right w:val="single" w:sz="12" w:space="0" w:color="000000"/>
            </w:tcBorders>
            <w:shd w:val="clear" w:color="000000" w:fill="0070C0"/>
            <w:noWrap/>
            <w:vAlign w:val="bottom"/>
            <w:hideMark/>
          </w:tcPr>
          <w:p w14:paraId="5B5B6B10" w14:textId="77777777" w:rsidR="00E5749A" w:rsidRPr="00E5749A" w:rsidRDefault="00E5749A" w:rsidP="00E5749A">
            <w:pPr>
              <w:spacing w:after="0" w:line="240" w:lineRule="auto"/>
              <w:jc w:val="center"/>
              <w:rPr>
                <w:rFonts w:ascii="Aptos Narrow" w:eastAsia="Times New Roman" w:hAnsi="Aptos Narrow" w:cs="Times New Roman"/>
                <w:b/>
                <w:bCs/>
                <w:color w:val="FFFFFF"/>
              </w:rPr>
            </w:pPr>
            <w:r w:rsidRPr="00E5749A">
              <w:rPr>
                <w:rFonts w:ascii="Aptos Narrow" w:eastAsia="Times New Roman" w:hAnsi="Aptos Narrow" w:cs="Times New Roman"/>
                <w:b/>
                <w:bCs/>
                <w:color w:val="FFFFFF"/>
              </w:rPr>
              <w:lastRenderedPageBreak/>
              <w:t>Population Profile Center City NRSA</w:t>
            </w:r>
          </w:p>
        </w:tc>
      </w:tr>
      <w:tr w:rsidR="00E5749A" w:rsidRPr="00E5749A" w14:paraId="3B8C994F" w14:textId="77777777" w:rsidTr="00E5749A">
        <w:trPr>
          <w:trHeight w:val="260"/>
          <w:jc w:val="center"/>
        </w:trPr>
        <w:tc>
          <w:tcPr>
            <w:tcW w:w="83" w:type="dxa"/>
            <w:tcBorders>
              <w:top w:val="nil"/>
              <w:left w:val="single" w:sz="12" w:space="0" w:color="auto"/>
              <w:bottom w:val="nil"/>
              <w:right w:val="nil"/>
            </w:tcBorders>
            <w:shd w:val="clear" w:color="000000" w:fill="0070C0"/>
            <w:noWrap/>
            <w:vAlign w:val="bottom"/>
            <w:hideMark/>
          </w:tcPr>
          <w:p w14:paraId="4356813E" w14:textId="77777777" w:rsidR="00E5749A" w:rsidRPr="00E5749A" w:rsidRDefault="00E5749A" w:rsidP="00E5749A">
            <w:pPr>
              <w:spacing w:after="0" w:line="240" w:lineRule="auto"/>
              <w:rPr>
                <w:rFonts w:ascii="Aptos Narrow" w:eastAsia="Times New Roman" w:hAnsi="Aptos Narrow" w:cs="Times New Roman"/>
                <w:b/>
                <w:bCs/>
                <w:color w:val="FFFFFF"/>
                <w:sz w:val="20"/>
                <w:szCs w:val="20"/>
              </w:rPr>
            </w:pPr>
            <w:r w:rsidRPr="00E5749A">
              <w:rPr>
                <w:rFonts w:ascii="Aptos Narrow" w:eastAsia="Times New Roman" w:hAnsi="Aptos Narrow" w:cs="Times New Roman"/>
                <w:b/>
                <w:bCs/>
                <w:color w:val="FFFFFF"/>
                <w:sz w:val="20"/>
                <w:szCs w:val="20"/>
              </w:rPr>
              <w:t> </w:t>
            </w:r>
          </w:p>
        </w:tc>
        <w:tc>
          <w:tcPr>
            <w:tcW w:w="1852" w:type="dxa"/>
            <w:tcBorders>
              <w:top w:val="nil"/>
              <w:left w:val="nil"/>
              <w:bottom w:val="nil"/>
              <w:right w:val="nil"/>
            </w:tcBorders>
            <w:shd w:val="clear" w:color="000000" w:fill="0070C0"/>
            <w:noWrap/>
            <w:vAlign w:val="bottom"/>
            <w:hideMark/>
          </w:tcPr>
          <w:p w14:paraId="68A8FA64" w14:textId="77777777" w:rsidR="00E5749A" w:rsidRPr="00E5749A" w:rsidRDefault="00E5749A" w:rsidP="00E5749A">
            <w:pPr>
              <w:spacing w:after="0" w:line="240" w:lineRule="auto"/>
              <w:rPr>
                <w:rFonts w:ascii="Aptos Narrow" w:eastAsia="Times New Roman" w:hAnsi="Aptos Narrow" w:cs="Times New Roman"/>
                <w:b/>
                <w:bCs/>
                <w:color w:val="FFFFFF"/>
                <w:sz w:val="20"/>
                <w:szCs w:val="20"/>
              </w:rPr>
            </w:pPr>
            <w:r w:rsidRPr="00E5749A">
              <w:rPr>
                <w:rFonts w:ascii="Aptos Narrow" w:eastAsia="Times New Roman" w:hAnsi="Aptos Narrow" w:cs="Times New Roman"/>
                <w:b/>
                <w:bCs/>
                <w:color w:val="FFFFFF"/>
                <w:sz w:val="20"/>
                <w:szCs w:val="20"/>
              </w:rPr>
              <w:t> </w:t>
            </w:r>
          </w:p>
        </w:tc>
        <w:tc>
          <w:tcPr>
            <w:tcW w:w="1415" w:type="dxa"/>
            <w:tcBorders>
              <w:top w:val="nil"/>
              <w:left w:val="nil"/>
              <w:bottom w:val="nil"/>
              <w:right w:val="nil"/>
            </w:tcBorders>
            <w:shd w:val="clear" w:color="000000" w:fill="0070C0"/>
            <w:noWrap/>
            <w:vAlign w:val="bottom"/>
            <w:hideMark/>
          </w:tcPr>
          <w:p w14:paraId="359ACA7C" w14:textId="77777777" w:rsidR="00E5749A" w:rsidRPr="00E5749A" w:rsidRDefault="00E5749A" w:rsidP="00E5749A">
            <w:pPr>
              <w:spacing w:after="0" w:line="240" w:lineRule="auto"/>
              <w:jc w:val="right"/>
              <w:rPr>
                <w:rFonts w:ascii="Aptos Narrow" w:eastAsia="Times New Roman" w:hAnsi="Aptos Narrow" w:cs="Times New Roman"/>
                <w:b/>
                <w:bCs/>
                <w:color w:val="FFFFFF"/>
                <w:sz w:val="20"/>
                <w:szCs w:val="20"/>
              </w:rPr>
            </w:pPr>
            <w:r w:rsidRPr="00E5749A">
              <w:rPr>
                <w:rFonts w:ascii="Aptos Narrow" w:eastAsia="Times New Roman" w:hAnsi="Aptos Narrow" w:cs="Times New Roman"/>
                <w:b/>
                <w:bCs/>
                <w:color w:val="FFFFFF"/>
                <w:sz w:val="20"/>
                <w:szCs w:val="20"/>
              </w:rPr>
              <w:t>2010</w:t>
            </w:r>
          </w:p>
        </w:tc>
        <w:tc>
          <w:tcPr>
            <w:tcW w:w="1415" w:type="dxa"/>
            <w:tcBorders>
              <w:top w:val="nil"/>
              <w:left w:val="nil"/>
              <w:bottom w:val="nil"/>
              <w:right w:val="nil"/>
            </w:tcBorders>
            <w:shd w:val="clear" w:color="000000" w:fill="0070C0"/>
            <w:noWrap/>
            <w:vAlign w:val="bottom"/>
            <w:hideMark/>
          </w:tcPr>
          <w:p w14:paraId="0E56D011" w14:textId="77777777" w:rsidR="00E5749A" w:rsidRPr="00E5749A" w:rsidRDefault="00E5749A" w:rsidP="00E5749A">
            <w:pPr>
              <w:spacing w:after="0" w:line="240" w:lineRule="auto"/>
              <w:jc w:val="right"/>
              <w:rPr>
                <w:rFonts w:ascii="Aptos Narrow" w:eastAsia="Times New Roman" w:hAnsi="Aptos Narrow" w:cs="Times New Roman"/>
                <w:b/>
                <w:bCs/>
                <w:color w:val="FFFFFF"/>
                <w:sz w:val="20"/>
                <w:szCs w:val="20"/>
              </w:rPr>
            </w:pPr>
            <w:r w:rsidRPr="00E5749A">
              <w:rPr>
                <w:rFonts w:ascii="Aptos Narrow" w:eastAsia="Times New Roman" w:hAnsi="Aptos Narrow" w:cs="Times New Roman"/>
                <w:b/>
                <w:bCs/>
                <w:color w:val="FFFFFF"/>
                <w:sz w:val="20"/>
                <w:szCs w:val="20"/>
              </w:rPr>
              <w:t>2020</w:t>
            </w:r>
          </w:p>
        </w:tc>
        <w:tc>
          <w:tcPr>
            <w:tcW w:w="1415" w:type="dxa"/>
            <w:tcBorders>
              <w:top w:val="nil"/>
              <w:left w:val="nil"/>
              <w:bottom w:val="nil"/>
              <w:right w:val="single" w:sz="12" w:space="0" w:color="auto"/>
            </w:tcBorders>
            <w:shd w:val="clear" w:color="000000" w:fill="0070C0"/>
            <w:noWrap/>
            <w:vAlign w:val="bottom"/>
            <w:hideMark/>
          </w:tcPr>
          <w:p w14:paraId="3378C78F" w14:textId="77777777" w:rsidR="00E5749A" w:rsidRPr="00E5749A" w:rsidRDefault="00E5749A" w:rsidP="00E5749A">
            <w:pPr>
              <w:spacing w:after="0" w:line="240" w:lineRule="auto"/>
              <w:jc w:val="right"/>
              <w:rPr>
                <w:rFonts w:ascii="Aptos Narrow" w:eastAsia="Times New Roman" w:hAnsi="Aptos Narrow" w:cs="Times New Roman"/>
                <w:b/>
                <w:bCs/>
                <w:color w:val="FFFFFF"/>
                <w:sz w:val="20"/>
                <w:szCs w:val="20"/>
              </w:rPr>
            </w:pPr>
            <w:r w:rsidRPr="00E5749A">
              <w:rPr>
                <w:rFonts w:ascii="Aptos Narrow" w:eastAsia="Times New Roman" w:hAnsi="Aptos Narrow" w:cs="Times New Roman"/>
                <w:b/>
                <w:bCs/>
                <w:color w:val="FFFFFF"/>
                <w:sz w:val="20"/>
                <w:szCs w:val="20"/>
              </w:rPr>
              <w:t>2024</w:t>
            </w:r>
          </w:p>
        </w:tc>
      </w:tr>
      <w:tr w:rsidR="00E5749A" w:rsidRPr="00E5749A" w14:paraId="6458EEDF" w14:textId="77777777" w:rsidTr="00E5749A">
        <w:trPr>
          <w:trHeight w:val="300"/>
          <w:jc w:val="center"/>
        </w:trPr>
        <w:tc>
          <w:tcPr>
            <w:tcW w:w="1935" w:type="dxa"/>
            <w:gridSpan w:val="2"/>
            <w:tcBorders>
              <w:top w:val="nil"/>
              <w:left w:val="single" w:sz="12" w:space="0" w:color="auto"/>
              <w:bottom w:val="nil"/>
              <w:right w:val="nil"/>
            </w:tcBorders>
            <w:shd w:val="clear" w:color="auto" w:fill="auto"/>
            <w:noWrap/>
            <w:vAlign w:val="center"/>
            <w:hideMark/>
          </w:tcPr>
          <w:p w14:paraId="1BE235CE"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Total Population</w:t>
            </w:r>
          </w:p>
        </w:tc>
        <w:tc>
          <w:tcPr>
            <w:tcW w:w="1415" w:type="dxa"/>
            <w:tcBorders>
              <w:top w:val="nil"/>
              <w:left w:val="single" w:sz="4" w:space="0" w:color="auto"/>
              <w:bottom w:val="single" w:sz="8" w:space="0" w:color="auto"/>
              <w:right w:val="single" w:sz="4" w:space="0" w:color="auto"/>
            </w:tcBorders>
            <w:shd w:val="clear" w:color="auto" w:fill="auto"/>
            <w:noWrap/>
            <w:vAlign w:val="center"/>
            <w:hideMark/>
          </w:tcPr>
          <w:p w14:paraId="5036EBF6"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7,223 </w:t>
            </w:r>
          </w:p>
        </w:tc>
        <w:tc>
          <w:tcPr>
            <w:tcW w:w="1415" w:type="dxa"/>
            <w:tcBorders>
              <w:top w:val="nil"/>
              <w:left w:val="nil"/>
              <w:bottom w:val="nil"/>
              <w:right w:val="single" w:sz="4" w:space="0" w:color="auto"/>
            </w:tcBorders>
            <w:shd w:val="clear" w:color="auto" w:fill="auto"/>
            <w:noWrap/>
            <w:vAlign w:val="center"/>
            <w:hideMark/>
          </w:tcPr>
          <w:p w14:paraId="66072B2F"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6,218 </w:t>
            </w:r>
          </w:p>
        </w:tc>
        <w:tc>
          <w:tcPr>
            <w:tcW w:w="1415" w:type="dxa"/>
            <w:tcBorders>
              <w:top w:val="nil"/>
              <w:left w:val="nil"/>
              <w:bottom w:val="nil"/>
              <w:right w:val="single" w:sz="12" w:space="0" w:color="auto"/>
            </w:tcBorders>
            <w:shd w:val="clear" w:color="auto" w:fill="auto"/>
            <w:noWrap/>
            <w:vAlign w:val="center"/>
            <w:hideMark/>
          </w:tcPr>
          <w:p w14:paraId="3C109CB7"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6,431 </w:t>
            </w:r>
          </w:p>
        </w:tc>
      </w:tr>
      <w:tr w:rsidR="00E5749A" w:rsidRPr="00E5749A" w14:paraId="19047D3A" w14:textId="77777777" w:rsidTr="00E5749A">
        <w:trPr>
          <w:trHeight w:val="300"/>
          <w:jc w:val="center"/>
        </w:trPr>
        <w:tc>
          <w:tcPr>
            <w:tcW w:w="1935" w:type="dxa"/>
            <w:gridSpan w:val="2"/>
            <w:tcBorders>
              <w:top w:val="single" w:sz="8" w:space="0" w:color="auto"/>
              <w:left w:val="single" w:sz="12" w:space="0" w:color="auto"/>
              <w:bottom w:val="nil"/>
              <w:right w:val="nil"/>
            </w:tcBorders>
            <w:shd w:val="clear" w:color="000000" w:fill="DAE9F8"/>
            <w:noWrap/>
            <w:vAlign w:val="center"/>
            <w:hideMark/>
          </w:tcPr>
          <w:p w14:paraId="42D0CB69"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Population by Race</w:t>
            </w:r>
          </w:p>
        </w:tc>
        <w:tc>
          <w:tcPr>
            <w:tcW w:w="1415" w:type="dxa"/>
            <w:tcBorders>
              <w:top w:val="nil"/>
              <w:left w:val="nil"/>
              <w:bottom w:val="nil"/>
              <w:right w:val="nil"/>
            </w:tcBorders>
            <w:shd w:val="clear" w:color="000000" w:fill="DAE9F8"/>
            <w:noWrap/>
            <w:vAlign w:val="center"/>
            <w:hideMark/>
          </w:tcPr>
          <w:p w14:paraId="5F185249"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single" w:sz="8" w:space="0" w:color="auto"/>
              <w:left w:val="nil"/>
              <w:bottom w:val="nil"/>
              <w:right w:val="nil"/>
            </w:tcBorders>
            <w:shd w:val="clear" w:color="000000" w:fill="DAE9F8"/>
            <w:noWrap/>
            <w:vAlign w:val="center"/>
            <w:hideMark/>
          </w:tcPr>
          <w:p w14:paraId="43199DE0"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single" w:sz="8" w:space="0" w:color="auto"/>
              <w:left w:val="nil"/>
              <w:bottom w:val="nil"/>
              <w:right w:val="single" w:sz="12" w:space="0" w:color="auto"/>
            </w:tcBorders>
            <w:shd w:val="clear" w:color="000000" w:fill="DAE9F8"/>
            <w:noWrap/>
            <w:vAlign w:val="center"/>
            <w:hideMark/>
          </w:tcPr>
          <w:p w14:paraId="48CA6EAB" w14:textId="77777777" w:rsidR="00E5749A" w:rsidRPr="00E5749A" w:rsidRDefault="00E5749A" w:rsidP="00E5749A">
            <w:pPr>
              <w:spacing w:after="0" w:line="240" w:lineRule="auto"/>
              <w:jc w:val="center"/>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 of Total </w:t>
            </w:r>
          </w:p>
        </w:tc>
      </w:tr>
      <w:tr w:rsidR="00E5749A" w:rsidRPr="00E5749A" w14:paraId="0460B2B0" w14:textId="77777777" w:rsidTr="00E5749A">
        <w:trPr>
          <w:trHeight w:val="260"/>
          <w:jc w:val="center"/>
        </w:trPr>
        <w:tc>
          <w:tcPr>
            <w:tcW w:w="83" w:type="dxa"/>
            <w:tcBorders>
              <w:top w:val="nil"/>
              <w:left w:val="single" w:sz="12" w:space="0" w:color="auto"/>
              <w:bottom w:val="single" w:sz="4" w:space="0" w:color="auto"/>
              <w:right w:val="nil"/>
            </w:tcBorders>
            <w:shd w:val="clear" w:color="auto" w:fill="auto"/>
            <w:noWrap/>
            <w:vAlign w:val="center"/>
            <w:hideMark/>
          </w:tcPr>
          <w:p w14:paraId="5C44CB26"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852" w:type="dxa"/>
            <w:tcBorders>
              <w:top w:val="nil"/>
              <w:left w:val="nil"/>
              <w:bottom w:val="single" w:sz="4" w:space="0" w:color="auto"/>
              <w:right w:val="single" w:sz="4" w:space="0" w:color="auto"/>
            </w:tcBorders>
            <w:shd w:val="clear" w:color="auto" w:fill="auto"/>
            <w:noWrap/>
            <w:vAlign w:val="center"/>
            <w:hideMark/>
          </w:tcPr>
          <w:p w14:paraId="563249AB"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White</w:t>
            </w:r>
          </w:p>
        </w:tc>
        <w:tc>
          <w:tcPr>
            <w:tcW w:w="1415" w:type="dxa"/>
            <w:tcBorders>
              <w:top w:val="nil"/>
              <w:left w:val="nil"/>
              <w:bottom w:val="single" w:sz="4" w:space="0" w:color="auto"/>
              <w:right w:val="single" w:sz="4" w:space="0" w:color="auto"/>
            </w:tcBorders>
            <w:shd w:val="clear" w:color="auto" w:fill="auto"/>
            <w:noWrap/>
            <w:vAlign w:val="center"/>
            <w:hideMark/>
          </w:tcPr>
          <w:p w14:paraId="62410F4B"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14:paraId="74F498D8"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2,642 </w:t>
            </w:r>
          </w:p>
        </w:tc>
        <w:tc>
          <w:tcPr>
            <w:tcW w:w="1415" w:type="dxa"/>
            <w:tcBorders>
              <w:top w:val="nil"/>
              <w:left w:val="nil"/>
              <w:bottom w:val="single" w:sz="4" w:space="0" w:color="auto"/>
              <w:right w:val="single" w:sz="12" w:space="0" w:color="auto"/>
            </w:tcBorders>
            <w:shd w:val="clear" w:color="auto" w:fill="auto"/>
            <w:noWrap/>
            <w:vAlign w:val="center"/>
            <w:hideMark/>
          </w:tcPr>
          <w:p w14:paraId="6698862F" w14:textId="77777777" w:rsidR="00E5749A" w:rsidRPr="00E5749A" w:rsidRDefault="00E5749A" w:rsidP="00E5749A">
            <w:pPr>
              <w:spacing w:after="0" w:line="240" w:lineRule="auto"/>
              <w:jc w:val="right"/>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42.5%</w:t>
            </w:r>
          </w:p>
        </w:tc>
      </w:tr>
      <w:tr w:rsidR="00E5749A" w:rsidRPr="00E5749A" w14:paraId="368FC296" w14:textId="77777777" w:rsidTr="00E5749A">
        <w:trPr>
          <w:trHeight w:val="260"/>
          <w:jc w:val="center"/>
        </w:trPr>
        <w:tc>
          <w:tcPr>
            <w:tcW w:w="83" w:type="dxa"/>
            <w:tcBorders>
              <w:top w:val="nil"/>
              <w:left w:val="single" w:sz="12" w:space="0" w:color="auto"/>
              <w:bottom w:val="single" w:sz="4" w:space="0" w:color="auto"/>
              <w:right w:val="nil"/>
            </w:tcBorders>
            <w:shd w:val="clear" w:color="auto" w:fill="auto"/>
            <w:noWrap/>
            <w:vAlign w:val="center"/>
            <w:hideMark/>
          </w:tcPr>
          <w:p w14:paraId="0CB3B5D9"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852" w:type="dxa"/>
            <w:tcBorders>
              <w:top w:val="nil"/>
              <w:left w:val="nil"/>
              <w:bottom w:val="single" w:sz="4" w:space="0" w:color="auto"/>
              <w:right w:val="single" w:sz="4" w:space="0" w:color="auto"/>
            </w:tcBorders>
            <w:shd w:val="clear" w:color="auto" w:fill="auto"/>
            <w:noWrap/>
            <w:vAlign w:val="center"/>
            <w:hideMark/>
          </w:tcPr>
          <w:p w14:paraId="65540A3D"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Black</w:t>
            </w:r>
          </w:p>
        </w:tc>
        <w:tc>
          <w:tcPr>
            <w:tcW w:w="1415" w:type="dxa"/>
            <w:tcBorders>
              <w:top w:val="nil"/>
              <w:left w:val="nil"/>
              <w:bottom w:val="single" w:sz="4" w:space="0" w:color="auto"/>
              <w:right w:val="single" w:sz="4" w:space="0" w:color="auto"/>
            </w:tcBorders>
            <w:shd w:val="clear" w:color="auto" w:fill="auto"/>
            <w:noWrap/>
            <w:vAlign w:val="center"/>
            <w:hideMark/>
          </w:tcPr>
          <w:p w14:paraId="6419C024"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14:paraId="4AED1A31"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2,803 </w:t>
            </w:r>
          </w:p>
        </w:tc>
        <w:tc>
          <w:tcPr>
            <w:tcW w:w="1415" w:type="dxa"/>
            <w:tcBorders>
              <w:top w:val="nil"/>
              <w:left w:val="nil"/>
              <w:bottom w:val="single" w:sz="4" w:space="0" w:color="auto"/>
              <w:right w:val="single" w:sz="12" w:space="0" w:color="auto"/>
            </w:tcBorders>
            <w:shd w:val="clear" w:color="auto" w:fill="auto"/>
            <w:noWrap/>
            <w:vAlign w:val="center"/>
            <w:hideMark/>
          </w:tcPr>
          <w:p w14:paraId="05129FF9" w14:textId="77777777" w:rsidR="00E5749A" w:rsidRPr="00E5749A" w:rsidRDefault="00E5749A" w:rsidP="00E5749A">
            <w:pPr>
              <w:spacing w:after="0" w:line="240" w:lineRule="auto"/>
              <w:jc w:val="right"/>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45.1%</w:t>
            </w:r>
          </w:p>
        </w:tc>
      </w:tr>
      <w:tr w:rsidR="00E5749A" w:rsidRPr="00E5749A" w14:paraId="1983F069" w14:textId="77777777" w:rsidTr="00E5749A">
        <w:trPr>
          <w:trHeight w:val="260"/>
          <w:jc w:val="center"/>
        </w:trPr>
        <w:tc>
          <w:tcPr>
            <w:tcW w:w="83" w:type="dxa"/>
            <w:tcBorders>
              <w:top w:val="nil"/>
              <w:left w:val="single" w:sz="12" w:space="0" w:color="auto"/>
              <w:bottom w:val="single" w:sz="4" w:space="0" w:color="auto"/>
              <w:right w:val="nil"/>
            </w:tcBorders>
            <w:shd w:val="clear" w:color="auto" w:fill="auto"/>
            <w:noWrap/>
            <w:vAlign w:val="center"/>
            <w:hideMark/>
          </w:tcPr>
          <w:p w14:paraId="4428D7FF"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852" w:type="dxa"/>
            <w:tcBorders>
              <w:top w:val="nil"/>
              <w:left w:val="nil"/>
              <w:bottom w:val="single" w:sz="4" w:space="0" w:color="auto"/>
              <w:right w:val="single" w:sz="4" w:space="0" w:color="auto"/>
            </w:tcBorders>
            <w:shd w:val="clear" w:color="auto" w:fill="auto"/>
            <w:noWrap/>
            <w:vAlign w:val="center"/>
            <w:hideMark/>
          </w:tcPr>
          <w:p w14:paraId="6DF333DD"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Some Other Race</w:t>
            </w:r>
          </w:p>
        </w:tc>
        <w:tc>
          <w:tcPr>
            <w:tcW w:w="1415" w:type="dxa"/>
            <w:tcBorders>
              <w:top w:val="nil"/>
              <w:left w:val="nil"/>
              <w:bottom w:val="single" w:sz="4" w:space="0" w:color="auto"/>
              <w:right w:val="single" w:sz="4" w:space="0" w:color="auto"/>
            </w:tcBorders>
            <w:shd w:val="clear" w:color="auto" w:fill="auto"/>
            <w:noWrap/>
            <w:vAlign w:val="center"/>
            <w:hideMark/>
          </w:tcPr>
          <w:p w14:paraId="2619AA82"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14:paraId="41AF1591"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318 </w:t>
            </w:r>
          </w:p>
        </w:tc>
        <w:tc>
          <w:tcPr>
            <w:tcW w:w="1415" w:type="dxa"/>
            <w:tcBorders>
              <w:top w:val="nil"/>
              <w:left w:val="nil"/>
              <w:bottom w:val="single" w:sz="4" w:space="0" w:color="auto"/>
              <w:right w:val="single" w:sz="12" w:space="0" w:color="auto"/>
            </w:tcBorders>
            <w:shd w:val="clear" w:color="auto" w:fill="auto"/>
            <w:noWrap/>
            <w:vAlign w:val="center"/>
            <w:hideMark/>
          </w:tcPr>
          <w:p w14:paraId="74DB3B6E" w14:textId="77777777" w:rsidR="00E5749A" w:rsidRPr="00E5749A" w:rsidRDefault="00E5749A" w:rsidP="00E5749A">
            <w:pPr>
              <w:spacing w:after="0" w:line="240" w:lineRule="auto"/>
              <w:jc w:val="right"/>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5.1%</w:t>
            </w:r>
          </w:p>
        </w:tc>
      </w:tr>
      <w:tr w:rsidR="00E5749A" w:rsidRPr="00E5749A" w14:paraId="6DABED10" w14:textId="77777777" w:rsidTr="00E5749A">
        <w:trPr>
          <w:trHeight w:val="270"/>
          <w:jc w:val="center"/>
        </w:trPr>
        <w:tc>
          <w:tcPr>
            <w:tcW w:w="83" w:type="dxa"/>
            <w:tcBorders>
              <w:top w:val="nil"/>
              <w:left w:val="single" w:sz="12" w:space="0" w:color="auto"/>
              <w:bottom w:val="nil"/>
              <w:right w:val="nil"/>
            </w:tcBorders>
            <w:shd w:val="clear" w:color="auto" w:fill="auto"/>
            <w:noWrap/>
            <w:vAlign w:val="center"/>
            <w:hideMark/>
          </w:tcPr>
          <w:p w14:paraId="75AAB2F3"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852" w:type="dxa"/>
            <w:tcBorders>
              <w:top w:val="nil"/>
              <w:left w:val="nil"/>
              <w:bottom w:val="nil"/>
              <w:right w:val="single" w:sz="4" w:space="0" w:color="auto"/>
            </w:tcBorders>
            <w:shd w:val="clear" w:color="auto" w:fill="auto"/>
            <w:noWrap/>
            <w:vAlign w:val="center"/>
            <w:hideMark/>
          </w:tcPr>
          <w:p w14:paraId="30A00712"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Two or More Races</w:t>
            </w:r>
          </w:p>
        </w:tc>
        <w:tc>
          <w:tcPr>
            <w:tcW w:w="1415" w:type="dxa"/>
            <w:tcBorders>
              <w:top w:val="nil"/>
              <w:left w:val="nil"/>
              <w:bottom w:val="nil"/>
              <w:right w:val="single" w:sz="4" w:space="0" w:color="auto"/>
            </w:tcBorders>
            <w:shd w:val="clear" w:color="auto" w:fill="auto"/>
            <w:noWrap/>
            <w:vAlign w:val="center"/>
            <w:hideMark/>
          </w:tcPr>
          <w:p w14:paraId="063BFB82"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nil"/>
              <w:left w:val="nil"/>
              <w:bottom w:val="nil"/>
              <w:right w:val="single" w:sz="4" w:space="0" w:color="auto"/>
            </w:tcBorders>
            <w:shd w:val="clear" w:color="auto" w:fill="auto"/>
            <w:noWrap/>
            <w:vAlign w:val="center"/>
            <w:hideMark/>
          </w:tcPr>
          <w:p w14:paraId="462C6605"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455 </w:t>
            </w:r>
          </w:p>
        </w:tc>
        <w:tc>
          <w:tcPr>
            <w:tcW w:w="1415" w:type="dxa"/>
            <w:tcBorders>
              <w:top w:val="nil"/>
              <w:left w:val="nil"/>
              <w:bottom w:val="nil"/>
              <w:right w:val="single" w:sz="12" w:space="0" w:color="auto"/>
            </w:tcBorders>
            <w:shd w:val="clear" w:color="auto" w:fill="auto"/>
            <w:noWrap/>
            <w:vAlign w:val="center"/>
            <w:hideMark/>
          </w:tcPr>
          <w:p w14:paraId="3052A5B5" w14:textId="77777777" w:rsidR="00E5749A" w:rsidRPr="00E5749A" w:rsidRDefault="00E5749A" w:rsidP="00E5749A">
            <w:pPr>
              <w:spacing w:after="0" w:line="240" w:lineRule="auto"/>
              <w:jc w:val="right"/>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7.3%</w:t>
            </w:r>
          </w:p>
        </w:tc>
      </w:tr>
      <w:tr w:rsidR="00E5749A" w:rsidRPr="00E5749A" w14:paraId="77DD1DBA" w14:textId="77777777" w:rsidTr="00E5749A">
        <w:trPr>
          <w:trHeight w:val="300"/>
          <w:jc w:val="center"/>
        </w:trPr>
        <w:tc>
          <w:tcPr>
            <w:tcW w:w="1935" w:type="dxa"/>
            <w:gridSpan w:val="2"/>
            <w:tcBorders>
              <w:top w:val="single" w:sz="8" w:space="0" w:color="auto"/>
              <w:left w:val="single" w:sz="12" w:space="0" w:color="auto"/>
              <w:bottom w:val="nil"/>
              <w:right w:val="nil"/>
            </w:tcBorders>
            <w:shd w:val="clear" w:color="000000" w:fill="DAE9F8"/>
            <w:noWrap/>
            <w:vAlign w:val="center"/>
            <w:hideMark/>
          </w:tcPr>
          <w:p w14:paraId="77B2769F"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Population by Sex</w:t>
            </w:r>
          </w:p>
        </w:tc>
        <w:tc>
          <w:tcPr>
            <w:tcW w:w="1415" w:type="dxa"/>
            <w:tcBorders>
              <w:top w:val="single" w:sz="8" w:space="0" w:color="auto"/>
              <w:left w:val="nil"/>
              <w:bottom w:val="nil"/>
              <w:right w:val="nil"/>
            </w:tcBorders>
            <w:shd w:val="clear" w:color="000000" w:fill="DAE9F8"/>
            <w:noWrap/>
            <w:vAlign w:val="center"/>
            <w:hideMark/>
          </w:tcPr>
          <w:p w14:paraId="147D9CB0"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single" w:sz="8" w:space="0" w:color="auto"/>
              <w:left w:val="nil"/>
              <w:bottom w:val="nil"/>
              <w:right w:val="nil"/>
            </w:tcBorders>
            <w:shd w:val="clear" w:color="000000" w:fill="DAE9F8"/>
            <w:noWrap/>
            <w:vAlign w:val="center"/>
            <w:hideMark/>
          </w:tcPr>
          <w:p w14:paraId="31F0C735"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single" w:sz="8" w:space="0" w:color="auto"/>
              <w:left w:val="nil"/>
              <w:bottom w:val="nil"/>
              <w:right w:val="single" w:sz="12" w:space="0" w:color="auto"/>
            </w:tcBorders>
            <w:shd w:val="clear" w:color="000000" w:fill="DAE9F8"/>
            <w:noWrap/>
            <w:vAlign w:val="center"/>
            <w:hideMark/>
          </w:tcPr>
          <w:p w14:paraId="7D1709BA"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r>
      <w:tr w:rsidR="00E5749A" w:rsidRPr="00E5749A" w14:paraId="11DF5B8B" w14:textId="77777777" w:rsidTr="00E5749A">
        <w:trPr>
          <w:trHeight w:val="260"/>
          <w:jc w:val="center"/>
        </w:trPr>
        <w:tc>
          <w:tcPr>
            <w:tcW w:w="83" w:type="dxa"/>
            <w:tcBorders>
              <w:top w:val="nil"/>
              <w:left w:val="single" w:sz="12" w:space="0" w:color="auto"/>
              <w:bottom w:val="single" w:sz="4" w:space="0" w:color="auto"/>
              <w:right w:val="nil"/>
            </w:tcBorders>
            <w:shd w:val="clear" w:color="auto" w:fill="auto"/>
            <w:noWrap/>
            <w:vAlign w:val="center"/>
            <w:hideMark/>
          </w:tcPr>
          <w:p w14:paraId="78CA5DD4"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852" w:type="dxa"/>
            <w:tcBorders>
              <w:top w:val="nil"/>
              <w:left w:val="nil"/>
              <w:bottom w:val="single" w:sz="4" w:space="0" w:color="auto"/>
              <w:right w:val="single" w:sz="4" w:space="0" w:color="auto"/>
            </w:tcBorders>
            <w:shd w:val="clear" w:color="auto" w:fill="auto"/>
            <w:noWrap/>
            <w:vAlign w:val="center"/>
            <w:hideMark/>
          </w:tcPr>
          <w:p w14:paraId="067E9890"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Male</w:t>
            </w:r>
          </w:p>
        </w:tc>
        <w:tc>
          <w:tcPr>
            <w:tcW w:w="1415" w:type="dxa"/>
            <w:tcBorders>
              <w:top w:val="nil"/>
              <w:left w:val="nil"/>
              <w:bottom w:val="single" w:sz="4" w:space="0" w:color="auto"/>
              <w:right w:val="single" w:sz="4" w:space="0" w:color="auto"/>
            </w:tcBorders>
            <w:shd w:val="clear" w:color="auto" w:fill="auto"/>
            <w:noWrap/>
            <w:vAlign w:val="center"/>
            <w:hideMark/>
          </w:tcPr>
          <w:p w14:paraId="41AF7A3E"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14:paraId="03F183A1"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2,986 </w:t>
            </w:r>
          </w:p>
        </w:tc>
        <w:tc>
          <w:tcPr>
            <w:tcW w:w="1415" w:type="dxa"/>
            <w:tcBorders>
              <w:top w:val="nil"/>
              <w:left w:val="nil"/>
              <w:bottom w:val="single" w:sz="4" w:space="0" w:color="auto"/>
              <w:right w:val="single" w:sz="12" w:space="0" w:color="auto"/>
            </w:tcBorders>
            <w:shd w:val="clear" w:color="auto" w:fill="auto"/>
            <w:noWrap/>
            <w:vAlign w:val="center"/>
            <w:hideMark/>
          </w:tcPr>
          <w:p w14:paraId="63536891" w14:textId="77777777" w:rsidR="00E5749A" w:rsidRPr="00E5749A" w:rsidRDefault="00E5749A" w:rsidP="00E5749A">
            <w:pPr>
              <w:spacing w:after="0" w:line="240" w:lineRule="auto"/>
              <w:jc w:val="right"/>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48.0%</w:t>
            </w:r>
          </w:p>
        </w:tc>
      </w:tr>
      <w:tr w:rsidR="00E5749A" w:rsidRPr="00E5749A" w14:paraId="665A4EF1" w14:textId="77777777" w:rsidTr="00E5749A">
        <w:trPr>
          <w:trHeight w:val="270"/>
          <w:jc w:val="center"/>
        </w:trPr>
        <w:tc>
          <w:tcPr>
            <w:tcW w:w="83" w:type="dxa"/>
            <w:tcBorders>
              <w:top w:val="nil"/>
              <w:left w:val="single" w:sz="12" w:space="0" w:color="auto"/>
              <w:bottom w:val="nil"/>
              <w:right w:val="nil"/>
            </w:tcBorders>
            <w:shd w:val="clear" w:color="auto" w:fill="auto"/>
            <w:noWrap/>
            <w:vAlign w:val="center"/>
            <w:hideMark/>
          </w:tcPr>
          <w:p w14:paraId="40C7A74E"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852" w:type="dxa"/>
            <w:tcBorders>
              <w:top w:val="nil"/>
              <w:left w:val="nil"/>
              <w:bottom w:val="nil"/>
              <w:right w:val="single" w:sz="4" w:space="0" w:color="auto"/>
            </w:tcBorders>
            <w:shd w:val="clear" w:color="auto" w:fill="auto"/>
            <w:noWrap/>
            <w:vAlign w:val="center"/>
            <w:hideMark/>
          </w:tcPr>
          <w:p w14:paraId="466A43F0"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Female</w:t>
            </w:r>
          </w:p>
        </w:tc>
        <w:tc>
          <w:tcPr>
            <w:tcW w:w="1415" w:type="dxa"/>
            <w:tcBorders>
              <w:top w:val="nil"/>
              <w:left w:val="nil"/>
              <w:bottom w:val="nil"/>
              <w:right w:val="single" w:sz="4" w:space="0" w:color="auto"/>
            </w:tcBorders>
            <w:shd w:val="clear" w:color="auto" w:fill="auto"/>
            <w:noWrap/>
            <w:vAlign w:val="center"/>
            <w:hideMark/>
          </w:tcPr>
          <w:p w14:paraId="75BD178A"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nil"/>
              <w:left w:val="nil"/>
              <w:bottom w:val="nil"/>
              <w:right w:val="single" w:sz="4" w:space="0" w:color="auto"/>
            </w:tcBorders>
            <w:shd w:val="clear" w:color="auto" w:fill="auto"/>
            <w:noWrap/>
            <w:vAlign w:val="center"/>
            <w:hideMark/>
          </w:tcPr>
          <w:p w14:paraId="723D02AA"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3,232 </w:t>
            </w:r>
          </w:p>
        </w:tc>
        <w:tc>
          <w:tcPr>
            <w:tcW w:w="1415" w:type="dxa"/>
            <w:tcBorders>
              <w:top w:val="nil"/>
              <w:left w:val="nil"/>
              <w:bottom w:val="nil"/>
              <w:right w:val="single" w:sz="12" w:space="0" w:color="auto"/>
            </w:tcBorders>
            <w:shd w:val="clear" w:color="auto" w:fill="auto"/>
            <w:noWrap/>
            <w:vAlign w:val="center"/>
            <w:hideMark/>
          </w:tcPr>
          <w:p w14:paraId="299C2593" w14:textId="77777777" w:rsidR="00E5749A" w:rsidRPr="00E5749A" w:rsidRDefault="00E5749A" w:rsidP="00E5749A">
            <w:pPr>
              <w:spacing w:after="0" w:line="240" w:lineRule="auto"/>
              <w:jc w:val="right"/>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52.0%</w:t>
            </w:r>
          </w:p>
        </w:tc>
      </w:tr>
      <w:tr w:rsidR="00E5749A" w:rsidRPr="00E5749A" w14:paraId="25F02086" w14:textId="77777777" w:rsidTr="00E5749A">
        <w:trPr>
          <w:trHeight w:val="300"/>
          <w:jc w:val="center"/>
        </w:trPr>
        <w:tc>
          <w:tcPr>
            <w:tcW w:w="1935" w:type="dxa"/>
            <w:gridSpan w:val="2"/>
            <w:tcBorders>
              <w:top w:val="single" w:sz="8" w:space="0" w:color="auto"/>
              <w:left w:val="single" w:sz="12" w:space="0" w:color="auto"/>
              <w:bottom w:val="nil"/>
              <w:right w:val="nil"/>
            </w:tcBorders>
            <w:shd w:val="clear" w:color="000000" w:fill="DAE9F8"/>
            <w:noWrap/>
            <w:vAlign w:val="center"/>
            <w:hideMark/>
          </w:tcPr>
          <w:p w14:paraId="31936BE3"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Population by Age</w:t>
            </w:r>
          </w:p>
        </w:tc>
        <w:tc>
          <w:tcPr>
            <w:tcW w:w="1415" w:type="dxa"/>
            <w:tcBorders>
              <w:top w:val="single" w:sz="8" w:space="0" w:color="auto"/>
              <w:left w:val="nil"/>
              <w:bottom w:val="nil"/>
              <w:right w:val="nil"/>
            </w:tcBorders>
            <w:shd w:val="clear" w:color="000000" w:fill="DAE9F8"/>
            <w:noWrap/>
            <w:vAlign w:val="center"/>
            <w:hideMark/>
          </w:tcPr>
          <w:p w14:paraId="7F9EB25C"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single" w:sz="8" w:space="0" w:color="auto"/>
              <w:left w:val="nil"/>
              <w:bottom w:val="nil"/>
              <w:right w:val="nil"/>
            </w:tcBorders>
            <w:shd w:val="clear" w:color="000000" w:fill="DAE9F8"/>
            <w:noWrap/>
            <w:vAlign w:val="center"/>
            <w:hideMark/>
          </w:tcPr>
          <w:p w14:paraId="062D7DE5"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single" w:sz="8" w:space="0" w:color="auto"/>
              <w:left w:val="nil"/>
              <w:bottom w:val="nil"/>
              <w:right w:val="single" w:sz="12" w:space="0" w:color="auto"/>
            </w:tcBorders>
            <w:shd w:val="clear" w:color="000000" w:fill="DAE9F8"/>
            <w:noWrap/>
            <w:vAlign w:val="center"/>
            <w:hideMark/>
          </w:tcPr>
          <w:p w14:paraId="1A436115"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r>
      <w:tr w:rsidR="00E5749A" w:rsidRPr="00E5749A" w14:paraId="468C3618" w14:textId="77777777" w:rsidTr="00E5749A">
        <w:trPr>
          <w:trHeight w:val="260"/>
          <w:jc w:val="center"/>
        </w:trPr>
        <w:tc>
          <w:tcPr>
            <w:tcW w:w="83" w:type="dxa"/>
            <w:tcBorders>
              <w:top w:val="nil"/>
              <w:left w:val="single" w:sz="12" w:space="0" w:color="auto"/>
              <w:bottom w:val="single" w:sz="4" w:space="0" w:color="auto"/>
              <w:right w:val="nil"/>
            </w:tcBorders>
            <w:shd w:val="clear" w:color="auto" w:fill="auto"/>
            <w:noWrap/>
            <w:vAlign w:val="center"/>
            <w:hideMark/>
          </w:tcPr>
          <w:p w14:paraId="081C6982"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852" w:type="dxa"/>
            <w:tcBorders>
              <w:top w:val="nil"/>
              <w:left w:val="nil"/>
              <w:bottom w:val="single" w:sz="4" w:space="0" w:color="auto"/>
              <w:right w:val="single" w:sz="4" w:space="0" w:color="auto"/>
            </w:tcBorders>
            <w:shd w:val="clear" w:color="auto" w:fill="auto"/>
            <w:noWrap/>
            <w:vAlign w:val="center"/>
            <w:hideMark/>
          </w:tcPr>
          <w:p w14:paraId="450855E0"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Age 0-18</w:t>
            </w:r>
          </w:p>
        </w:tc>
        <w:tc>
          <w:tcPr>
            <w:tcW w:w="1415" w:type="dxa"/>
            <w:tcBorders>
              <w:top w:val="nil"/>
              <w:left w:val="nil"/>
              <w:bottom w:val="single" w:sz="4" w:space="0" w:color="auto"/>
              <w:right w:val="single" w:sz="4" w:space="0" w:color="auto"/>
            </w:tcBorders>
            <w:shd w:val="clear" w:color="auto" w:fill="auto"/>
            <w:noWrap/>
            <w:vAlign w:val="center"/>
            <w:hideMark/>
          </w:tcPr>
          <w:p w14:paraId="6BD34E4F"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14:paraId="24702809"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1,479 </w:t>
            </w:r>
          </w:p>
        </w:tc>
        <w:tc>
          <w:tcPr>
            <w:tcW w:w="1415" w:type="dxa"/>
            <w:tcBorders>
              <w:top w:val="nil"/>
              <w:left w:val="nil"/>
              <w:bottom w:val="single" w:sz="4" w:space="0" w:color="auto"/>
              <w:right w:val="single" w:sz="12" w:space="0" w:color="auto"/>
            </w:tcBorders>
            <w:shd w:val="clear" w:color="auto" w:fill="auto"/>
            <w:noWrap/>
            <w:vAlign w:val="center"/>
            <w:hideMark/>
          </w:tcPr>
          <w:p w14:paraId="7DBC9424" w14:textId="77777777" w:rsidR="00E5749A" w:rsidRPr="00E5749A" w:rsidRDefault="00E5749A" w:rsidP="00E5749A">
            <w:pPr>
              <w:spacing w:after="0" w:line="240" w:lineRule="auto"/>
              <w:jc w:val="right"/>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23.8%</w:t>
            </w:r>
          </w:p>
        </w:tc>
      </w:tr>
      <w:tr w:rsidR="00E5749A" w:rsidRPr="00E5749A" w14:paraId="0B1E7081" w14:textId="77777777" w:rsidTr="00E5749A">
        <w:trPr>
          <w:trHeight w:val="260"/>
          <w:jc w:val="center"/>
        </w:trPr>
        <w:tc>
          <w:tcPr>
            <w:tcW w:w="83" w:type="dxa"/>
            <w:tcBorders>
              <w:top w:val="nil"/>
              <w:left w:val="single" w:sz="12" w:space="0" w:color="auto"/>
              <w:bottom w:val="single" w:sz="4" w:space="0" w:color="auto"/>
              <w:right w:val="nil"/>
            </w:tcBorders>
            <w:shd w:val="clear" w:color="auto" w:fill="auto"/>
            <w:noWrap/>
            <w:vAlign w:val="center"/>
            <w:hideMark/>
          </w:tcPr>
          <w:p w14:paraId="0C040ADE"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852" w:type="dxa"/>
            <w:tcBorders>
              <w:top w:val="nil"/>
              <w:left w:val="nil"/>
              <w:bottom w:val="single" w:sz="4" w:space="0" w:color="auto"/>
              <w:right w:val="single" w:sz="4" w:space="0" w:color="auto"/>
            </w:tcBorders>
            <w:shd w:val="clear" w:color="auto" w:fill="auto"/>
            <w:noWrap/>
            <w:vAlign w:val="center"/>
            <w:hideMark/>
          </w:tcPr>
          <w:p w14:paraId="12219974"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Age 19-64</w:t>
            </w:r>
          </w:p>
        </w:tc>
        <w:tc>
          <w:tcPr>
            <w:tcW w:w="1415" w:type="dxa"/>
            <w:tcBorders>
              <w:top w:val="nil"/>
              <w:left w:val="nil"/>
              <w:bottom w:val="single" w:sz="4" w:space="0" w:color="auto"/>
              <w:right w:val="single" w:sz="4" w:space="0" w:color="auto"/>
            </w:tcBorders>
            <w:shd w:val="clear" w:color="auto" w:fill="auto"/>
            <w:noWrap/>
            <w:vAlign w:val="center"/>
            <w:hideMark/>
          </w:tcPr>
          <w:p w14:paraId="2E08B076"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14:paraId="1E6676FC"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3,686 </w:t>
            </w:r>
          </w:p>
        </w:tc>
        <w:tc>
          <w:tcPr>
            <w:tcW w:w="1415" w:type="dxa"/>
            <w:tcBorders>
              <w:top w:val="nil"/>
              <w:left w:val="nil"/>
              <w:bottom w:val="single" w:sz="4" w:space="0" w:color="auto"/>
              <w:right w:val="single" w:sz="12" w:space="0" w:color="auto"/>
            </w:tcBorders>
            <w:shd w:val="clear" w:color="auto" w:fill="auto"/>
            <w:noWrap/>
            <w:vAlign w:val="center"/>
            <w:hideMark/>
          </w:tcPr>
          <w:p w14:paraId="5BEF6C66" w14:textId="77777777" w:rsidR="00E5749A" w:rsidRPr="00E5749A" w:rsidRDefault="00E5749A" w:rsidP="00E5749A">
            <w:pPr>
              <w:spacing w:after="0" w:line="240" w:lineRule="auto"/>
              <w:jc w:val="right"/>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59.3%</w:t>
            </w:r>
          </w:p>
        </w:tc>
      </w:tr>
      <w:tr w:rsidR="00E5749A" w:rsidRPr="00E5749A" w14:paraId="22302ACD" w14:textId="77777777" w:rsidTr="00E5749A">
        <w:trPr>
          <w:trHeight w:val="260"/>
          <w:jc w:val="center"/>
        </w:trPr>
        <w:tc>
          <w:tcPr>
            <w:tcW w:w="83" w:type="dxa"/>
            <w:tcBorders>
              <w:top w:val="nil"/>
              <w:left w:val="single" w:sz="12" w:space="0" w:color="auto"/>
              <w:bottom w:val="nil"/>
              <w:right w:val="nil"/>
            </w:tcBorders>
            <w:shd w:val="clear" w:color="auto" w:fill="auto"/>
            <w:noWrap/>
            <w:vAlign w:val="center"/>
            <w:hideMark/>
          </w:tcPr>
          <w:p w14:paraId="29CECA79"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852" w:type="dxa"/>
            <w:tcBorders>
              <w:top w:val="nil"/>
              <w:left w:val="nil"/>
              <w:bottom w:val="nil"/>
              <w:right w:val="single" w:sz="4" w:space="0" w:color="auto"/>
            </w:tcBorders>
            <w:shd w:val="clear" w:color="auto" w:fill="auto"/>
            <w:noWrap/>
            <w:vAlign w:val="center"/>
            <w:hideMark/>
          </w:tcPr>
          <w:p w14:paraId="7D3A53FA"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Age 65+</w:t>
            </w:r>
          </w:p>
        </w:tc>
        <w:tc>
          <w:tcPr>
            <w:tcW w:w="1415" w:type="dxa"/>
            <w:tcBorders>
              <w:top w:val="nil"/>
              <w:left w:val="nil"/>
              <w:bottom w:val="nil"/>
              <w:right w:val="single" w:sz="4" w:space="0" w:color="auto"/>
            </w:tcBorders>
            <w:shd w:val="clear" w:color="auto" w:fill="auto"/>
            <w:noWrap/>
            <w:vAlign w:val="center"/>
            <w:hideMark/>
          </w:tcPr>
          <w:p w14:paraId="41B49DB9"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w:t>
            </w:r>
          </w:p>
        </w:tc>
        <w:tc>
          <w:tcPr>
            <w:tcW w:w="1415" w:type="dxa"/>
            <w:tcBorders>
              <w:top w:val="nil"/>
              <w:left w:val="nil"/>
              <w:bottom w:val="nil"/>
              <w:right w:val="single" w:sz="4" w:space="0" w:color="auto"/>
            </w:tcBorders>
            <w:shd w:val="clear" w:color="auto" w:fill="auto"/>
            <w:noWrap/>
            <w:vAlign w:val="center"/>
            <w:hideMark/>
          </w:tcPr>
          <w:p w14:paraId="49139E72" w14:textId="77777777"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                  1,053 </w:t>
            </w:r>
          </w:p>
        </w:tc>
        <w:tc>
          <w:tcPr>
            <w:tcW w:w="1415" w:type="dxa"/>
            <w:tcBorders>
              <w:top w:val="nil"/>
              <w:left w:val="nil"/>
              <w:bottom w:val="nil"/>
              <w:right w:val="single" w:sz="12" w:space="0" w:color="auto"/>
            </w:tcBorders>
            <w:shd w:val="clear" w:color="auto" w:fill="auto"/>
            <w:noWrap/>
            <w:vAlign w:val="center"/>
            <w:hideMark/>
          </w:tcPr>
          <w:p w14:paraId="10B245E5" w14:textId="77777777" w:rsidR="00E5749A" w:rsidRPr="00E5749A" w:rsidRDefault="00E5749A" w:rsidP="00E5749A">
            <w:pPr>
              <w:spacing w:after="0" w:line="240" w:lineRule="auto"/>
              <w:jc w:val="right"/>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16.9%</w:t>
            </w:r>
          </w:p>
        </w:tc>
      </w:tr>
      <w:tr w:rsidR="00E5749A" w:rsidRPr="00E5749A" w14:paraId="28BA744E" w14:textId="77777777" w:rsidTr="00E5749A">
        <w:trPr>
          <w:trHeight w:val="300"/>
          <w:jc w:val="center"/>
        </w:trPr>
        <w:tc>
          <w:tcPr>
            <w:tcW w:w="6180" w:type="dxa"/>
            <w:gridSpan w:val="5"/>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2CE6AE53" w14:textId="19AC36A4" w:rsidR="00E5749A" w:rsidRPr="00E5749A" w:rsidRDefault="00E5749A" w:rsidP="00E5749A">
            <w:pPr>
              <w:spacing w:after="0" w:line="240" w:lineRule="auto"/>
              <w:rPr>
                <w:rFonts w:ascii="Aptos Narrow" w:eastAsia="Times New Roman" w:hAnsi="Aptos Narrow" w:cs="Times New Roman"/>
                <w:color w:val="000000"/>
                <w:sz w:val="20"/>
                <w:szCs w:val="20"/>
              </w:rPr>
            </w:pPr>
            <w:r w:rsidRPr="00E5749A">
              <w:rPr>
                <w:rFonts w:ascii="Aptos Narrow" w:eastAsia="Times New Roman" w:hAnsi="Aptos Narrow" w:cs="Times New Roman"/>
                <w:color w:val="000000"/>
                <w:sz w:val="20"/>
                <w:szCs w:val="20"/>
              </w:rPr>
              <w:t xml:space="preserve">Source: </w:t>
            </w:r>
            <w:r>
              <w:rPr>
                <w:rFonts w:ascii="Aptos Narrow" w:eastAsia="Times New Roman" w:hAnsi="Aptos Narrow" w:cs="Times New Roman"/>
                <w:color w:val="000000"/>
                <w:sz w:val="20"/>
                <w:szCs w:val="20"/>
              </w:rPr>
              <w:t xml:space="preserve">ESRI </w:t>
            </w:r>
            <w:r w:rsidRPr="00E5749A">
              <w:rPr>
                <w:rFonts w:ascii="Aptos Narrow" w:eastAsia="Times New Roman" w:hAnsi="Aptos Narrow" w:cs="Times New Roman"/>
                <w:color w:val="000000"/>
                <w:sz w:val="20"/>
                <w:szCs w:val="20"/>
              </w:rPr>
              <w:t>data 2020 Census Profile - see Appendices</w:t>
            </w:r>
            <w:r>
              <w:rPr>
                <w:rFonts w:ascii="Aptos Narrow" w:eastAsia="Times New Roman" w:hAnsi="Aptos Narrow" w:cs="Times New Roman"/>
                <w:color w:val="000000"/>
                <w:sz w:val="20"/>
                <w:szCs w:val="20"/>
              </w:rPr>
              <w:t xml:space="preserve"> for more detail</w:t>
            </w:r>
          </w:p>
        </w:tc>
      </w:tr>
    </w:tbl>
    <w:p w14:paraId="29E832B0" w14:textId="434F0047" w:rsidR="00EC02FC" w:rsidRPr="00E5749A" w:rsidRDefault="00EC02FC" w:rsidP="005549E3">
      <w:pPr>
        <w:spacing w:after="0"/>
        <w:rPr>
          <w:rFonts w:ascii="Times New Roman" w:hAnsi="Times New Roman" w:cs="Times New Roman"/>
          <w:sz w:val="20"/>
          <w:szCs w:val="20"/>
        </w:rPr>
      </w:pPr>
    </w:p>
    <w:p w14:paraId="2D805008" w14:textId="2D027CFB" w:rsidR="004B2799" w:rsidRDefault="00E11280" w:rsidP="004B2799">
      <w:pPr>
        <w:ind w:left="360"/>
        <w:rPr>
          <w:rFonts w:ascii="Times New Roman" w:hAnsi="Times New Roman" w:cs="Times New Roman"/>
          <w:sz w:val="24"/>
          <w:szCs w:val="24"/>
        </w:rPr>
      </w:pPr>
      <w:r>
        <w:rPr>
          <w:rFonts w:ascii="Times New Roman" w:hAnsi="Times New Roman" w:cs="Times New Roman"/>
          <w:sz w:val="24"/>
          <w:szCs w:val="24"/>
        </w:rPr>
        <w:t>Between the 2010 and 2020 Census, the 7 block groups contained within the Center City NRSA lost 1,005 in population or 13.9%.  Estimates for 2024 show a rebound of approximately 3.4%</w:t>
      </w:r>
      <w:r w:rsidR="004B2799">
        <w:rPr>
          <w:rFonts w:ascii="Times New Roman" w:hAnsi="Times New Roman" w:cs="Times New Roman"/>
          <w:sz w:val="24"/>
          <w:szCs w:val="24"/>
        </w:rPr>
        <w:t xml:space="preserve"> </w:t>
      </w:r>
      <w:r w:rsidR="00473B06">
        <w:rPr>
          <w:rFonts w:ascii="Times New Roman" w:hAnsi="Times New Roman" w:cs="Times New Roman"/>
          <w:sz w:val="24"/>
          <w:szCs w:val="24"/>
        </w:rPr>
        <w:t xml:space="preserve">to just over </w:t>
      </w:r>
      <w:proofErr w:type="gramStart"/>
      <w:r w:rsidR="00473B06">
        <w:rPr>
          <w:rFonts w:ascii="Times New Roman" w:hAnsi="Times New Roman" w:cs="Times New Roman"/>
          <w:sz w:val="24"/>
          <w:szCs w:val="24"/>
        </w:rPr>
        <w:t>6,400</w:t>
      </w:r>
      <w:proofErr w:type="gramEnd"/>
      <w:r w:rsidR="00473B06">
        <w:rPr>
          <w:rFonts w:ascii="Times New Roman" w:hAnsi="Times New Roman" w:cs="Times New Roman"/>
          <w:sz w:val="24"/>
          <w:szCs w:val="24"/>
        </w:rPr>
        <w:t xml:space="preserve"> </w:t>
      </w:r>
      <w:r w:rsidR="004B2799">
        <w:rPr>
          <w:rFonts w:ascii="Times New Roman" w:hAnsi="Times New Roman" w:cs="Times New Roman"/>
          <w:sz w:val="24"/>
          <w:szCs w:val="24"/>
        </w:rPr>
        <w:t xml:space="preserve">where it </w:t>
      </w:r>
      <w:r w:rsidR="00473B06">
        <w:rPr>
          <w:rFonts w:ascii="Times New Roman" w:hAnsi="Times New Roman" w:cs="Times New Roman"/>
          <w:sz w:val="24"/>
          <w:szCs w:val="24"/>
        </w:rPr>
        <w:t>is expected to</w:t>
      </w:r>
      <w:r w:rsidR="004B2799">
        <w:rPr>
          <w:rFonts w:ascii="Times New Roman" w:hAnsi="Times New Roman" w:cs="Times New Roman"/>
          <w:sz w:val="24"/>
          <w:szCs w:val="24"/>
        </w:rPr>
        <w:t xml:space="preserve"> remain until the end of the decade.  The NRSA is predominantly a minority neighborhood with 45.1% reporting their one race as Black and 7.3% reporting Two or More races.  By age, nearly 60% of the population </w:t>
      </w:r>
      <w:r w:rsidR="007177A0">
        <w:rPr>
          <w:rFonts w:ascii="Times New Roman" w:hAnsi="Times New Roman" w:cs="Times New Roman"/>
          <w:sz w:val="24"/>
          <w:szCs w:val="24"/>
        </w:rPr>
        <w:t>are</w:t>
      </w:r>
      <w:r w:rsidR="004B2799">
        <w:rPr>
          <w:rFonts w:ascii="Times New Roman" w:hAnsi="Times New Roman" w:cs="Times New Roman"/>
          <w:sz w:val="24"/>
          <w:szCs w:val="24"/>
        </w:rPr>
        <w:t xml:space="preserve"> working</w:t>
      </w:r>
      <w:r w:rsidR="00E5749A">
        <w:rPr>
          <w:rFonts w:ascii="Times New Roman" w:hAnsi="Times New Roman" w:cs="Times New Roman"/>
          <w:sz w:val="24"/>
          <w:szCs w:val="24"/>
        </w:rPr>
        <w:t>-</w:t>
      </w:r>
      <w:r w:rsidR="004B2799">
        <w:rPr>
          <w:rFonts w:ascii="Times New Roman" w:hAnsi="Times New Roman" w:cs="Times New Roman"/>
          <w:sz w:val="24"/>
          <w:szCs w:val="24"/>
        </w:rPr>
        <w:t xml:space="preserve">age adults between 19 and 64, with 23.8% minor children and 16.9% senior citizens. </w:t>
      </w:r>
      <w:r w:rsidR="00E5749A">
        <w:rPr>
          <w:rFonts w:ascii="Times New Roman" w:hAnsi="Times New Roman" w:cs="Times New Roman"/>
          <w:sz w:val="24"/>
          <w:szCs w:val="24"/>
        </w:rPr>
        <w:t xml:space="preserve"> The median age is 38.7.</w:t>
      </w:r>
    </w:p>
    <w:p w14:paraId="3231812E" w14:textId="6661838B" w:rsidR="006A4957" w:rsidRPr="00B46027" w:rsidRDefault="00B46027" w:rsidP="004B2799">
      <w:pPr>
        <w:ind w:left="360"/>
        <w:rPr>
          <w:rFonts w:ascii="Times New Roman" w:hAnsi="Times New Roman" w:cs="Times New Roman"/>
          <w:sz w:val="24"/>
          <w:szCs w:val="24"/>
        </w:rPr>
      </w:pPr>
      <w:r>
        <w:rPr>
          <w:rFonts w:ascii="Times New Roman" w:hAnsi="Times New Roman" w:cs="Times New Roman"/>
          <w:sz w:val="24"/>
          <w:szCs w:val="24"/>
        </w:rPr>
        <w:t>Unfortunately, a</w:t>
      </w:r>
      <w:r w:rsidR="006A4957" w:rsidRPr="00AE7524">
        <w:rPr>
          <w:rFonts w:ascii="Times New Roman" w:hAnsi="Times New Roman" w:cs="Times New Roman"/>
          <w:sz w:val="24"/>
          <w:szCs w:val="24"/>
        </w:rPr>
        <w:t>s people le</w:t>
      </w:r>
      <w:r w:rsidR="007177A0">
        <w:rPr>
          <w:rFonts w:ascii="Times New Roman" w:hAnsi="Times New Roman" w:cs="Times New Roman"/>
          <w:sz w:val="24"/>
          <w:szCs w:val="24"/>
        </w:rPr>
        <w:t>ft</w:t>
      </w:r>
      <w:r w:rsidR="006A4957" w:rsidRPr="00AE7524">
        <w:rPr>
          <w:rFonts w:ascii="Times New Roman" w:hAnsi="Times New Roman" w:cs="Times New Roman"/>
          <w:sz w:val="24"/>
          <w:szCs w:val="24"/>
        </w:rPr>
        <w:t xml:space="preserve"> the</w:t>
      </w:r>
      <w:r w:rsidR="003479F2">
        <w:rPr>
          <w:rFonts w:ascii="Times New Roman" w:hAnsi="Times New Roman" w:cs="Times New Roman"/>
          <w:sz w:val="24"/>
          <w:szCs w:val="24"/>
        </w:rPr>
        <w:t xml:space="preserve"> urban core creating urban flight</w:t>
      </w:r>
      <w:r w:rsidR="006A4957" w:rsidRPr="00AE7524">
        <w:rPr>
          <w:rFonts w:ascii="Times New Roman" w:hAnsi="Times New Roman" w:cs="Times New Roman"/>
          <w:sz w:val="24"/>
          <w:szCs w:val="24"/>
        </w:rPr>
        <w:t>, they</w:t>
      </w:r>
      <w:r>
        <w:rPr>
          <w:rFonts w:ascii="Times New Roman" w:hAnsi="Times New Roman" w:cs="Times New Roman"/>
          <w:sz w:val="24"/>
          <w:szCs w:val="24"/>
        </w:rPr>
        <w:t xml:space="preserve"> often</w:t>
      </w:r>
      <w:r w:rsidR="007177A0">
        <w:rPr>
          <w:rFonts w:ascii="Times New Roman" w:hAnsi="Times New Roman" w:cs="Times New Roman"/>
          <w:sz w:val="24"/>
          <w:szCs w:val="24"/>
        </w:rPr>
        <w:t xml:space="preserve"> leave</w:t>
      </w:r>
      <w:r w:rsidR="006A4957" w:rsidRPr="00AE7524">
        <w:rPr>
          <w:rFonts w:ascii="Times New Roman" w:hAnsi="Times New Roman" w:cs="Times New Roman"/>
          <w:sz w:val="24"/>
          <w:szCs w:val="24"/>
        </w:rPr>
        <w:t xml:space="preserve"> homes that became rental properties or end up vacant and neglected</w:t>
      </w:r>
      <w:r w:rsidR="007177A0">
        <w:rPr>
          <w:rFonts w:ascii="Times New Roman" w:hAnsi="Times New Roman" w:cs="Times New Roman"/>
          <w:sz w:val="24"/>
          <w:szCs w:val="24"/>
        </w:rPr>
        <w:t>.  W</w:t>
      </w:r>
      <w:r w:rsidR="003479F2">
        <w:rPr>
          <w:rFonts w:ascii="Times New Roman" w:hAnsi="Times New Roman" w:cs="Times New Roman"/>
          <w:sz w:val="24"/>
          <w:szCs w:val="24"/>
        </w:rPr>
        <w:t>ithout population growth from outside th</w:t>
      </w:r>
      <w:r w:rsidR="000A4EF6">
        <w:rPr>
          <w:rFonts w:ascii="Times New Roman" w:hAnsi="Times New Roman" w:cs="Times New Roman"/>
          <w:sz w:val="24"/>
          <w:szCs w:val="24"/>
        </w:rPr>
        <w:t>e</w:t>
      </w:r>
      <w:r w:rsidR="003479F2">
        <w:rPr>
          <w:rFonts w:ascii="Times New Roman" w:hAnsi="Times New Roman" w:cs="Times New Roman"/>
          <w:sz w:val="24"/>
          <w:szCs w:val="24"/>
        </w:rPr>
        <w:t xml:space="preserve"> area</w:t>
      </w:r>
      <w:r w:rsidR="007177A0">
        <w:rPr>
          <w:rFonts w:ascii="Times New Roman" w:hAnsi="Times New Roman" w:cs="Times New Roman"/>
          <w:sz w:val="24"/>
          <w:szCs w:val="24"/>
        </w:rPr>
        <w:t xml:space="preserve"> urban flight turns into urban blight</w:t>
      </w:r>
      <w:r w:rsidR="006A4957" w:rsidRPr="00AE7524">
        <w:rPr>
          <w:rFonts w:ascii="Times New Roman" w:hAnsi="Times New Roman" w:cs="Times New Roman"/>
          <w:sz w:val="24"/>
          <w:szCs w:val="24"/>
        </w:rPr>
        <w:t xml:space="preserve">. This remains especially true in the neighborhoods included in the proposed Census Tracts within the NRSA boundary. In many cases, the </w:t>
      </w:r>
      <w:proofErr w:type="gramStart"/>
      <w:r w:rsidR="006A4957" w:rsidRPr="00AE7524">
        <w:rPr>
          <w:rFonts w:ascii="Times New Roman" w:hAnsi="Times New Roman" w:cs="Times New Roman"/>
          <w:sz w:val="24"/>
          <w:szCs w:val="24"/>
        </w:rPr>
        <w:t>people remaining</w:t>
      </w:r>
      <w:proofErr w:type="gramEnd"/>
      <w:r w:rsidR="006A4957" w:rsidRPr="00AE7524">
        <w:rPr>
          <w:rFonts w:ascii="Times New Roman" w:hAnsi="Times New Roman" w:cs="Times New Roman"/>
          <w:sz w:val="24"/>
          <w:szCs w:val="24"/>
        </w:rPr>
        <w:t xml:space="preserve"> </w:t>
      </w:r>
      <w:r w:rsidR="00473B06">
        <w:rPr>
          <w:rFonts w:ascii="Times New Roman" w:hAnsi="Times New Roman" w:cs="Times New Roman"/>
          <w:sz w:val="24"/>
          <w:szCs w:val="24"/>
        </w:rPr>
        <w:t>do</w:t>
      </w:r>
      <w:r w:rsidR="006A4957" w:rsidRPr="00AE7524">
        <w:rPr>
          <w:rFonts w:ascii="Times New Roman" w:hAnsi="Times New Roman" w:cs="Times New Roman"/>
          <w:sz w:val="24"/>
          <w:szCs w:val="24"/>
        </w:rPr>
        <w:t xml:space="preserve"> not have the means to maintain </w:t>
      </w:r>
      <w:r w:rsidR="00E611A5">
        <w:rPr>
          <w:rFonts w:ascii="Times New Roman" w:hAnsi="Times New Roman" w:cs="Times New Roman"/>
          <w:sz w:val="24"/>
          <w:szCs w:val="24"/>
        </w:rPr>
        <w:t xml:space="preserve">the upkeep on </w:t>
      </w:r>
      <w:r w:rsidR="006A4957" w:rsidRPr="00AE7524">
        <w:rPr>
          <w:rFonts w:ascii="Times New Roman" w:hAnsi="Times New Roman" w:cs="Times New Roman"/>
          <w:sz w:val="24"/>
          <w:szCs w:val="24"/>
        </w:rPr>
        <w:t xml:space="preserve">their homes, which </w:t>
      </w:r>
      <w:r w:rsidR="007004FD">
        <w:rPr>
          <w:rFonts w:ascii="Times New Roman" w:hAnsi="Times New Roman" w:cs="Times New Roman"/>
          <w:sz w:val="24"/>
          <w:szCs w:val="24"/>
        </w:rPr>
        <w:t xml:space="preserve">further </w:t>
      </w:r>
      <w:r w:rsidR="006A4957" w:rsidRPr="00AE7524">
        <w:rPr>
          <w:rFonts w:ascii="Times New Roman" w:hAnsi="Times New Roman" w:cs="Times New Roman"/>
          <w:sz w:val="24"/>
          <w:szCs w:val="24"/>
        </w:rPr>
        <w:t>contribute to deterioration</w:t>
      </w:r>
      <w:r w:rsidR="007004FD">
        <w:rPr>
          <w:rFonts w:ascii="Times New Roman" w:hAnsi="Times New Roman" w:cs="Times New Roman"/>
          <w:sz w:val="24"/>
          <w:szCs w:val="24"/>
        </w:rPr>
        <w:t xml:space="preserve"> of the City’s urban core neighborhoods</w:t>
      </w:r>
      <w:r w:rsidR="006A4957" w:rsidRPr="00AE7524">
        <w:rPr>
          <w:rFonts w:ascii="Times New Roman" w:hAnsi="Times New Roman" w:cs="Times New Roman"/>
          <w:sz w:val="24"/>
          <w:szCs w:val="24"/>
        </w:rPr>
        <w:t xml:space="preserve">. </w:t>
      </w:r>
    </w:p>
    <w:p w14:paraId="7C0E468F" w14:textId="53A56921" w:rsidR="006A4957" w:rsidRPr="00463AF1" w:rsidRDefault="00DA16B0" w:rsidP="00B46027">
      <w:pPr>
        <w:pStyle w:val="Heading2"/>
        <w:spacing w:after="240"/>
        <w:ind w:left="360"/>
        <w:rPr>
          <w:rFonts w:ascii="Times New Roman" w:hAnsi="Times New Roman" w:cs="Times New Roman"/>
          <w:b/>
          <w:bCs/>
          <w:color w:val="auto"/>
          <w:sz w:val="24"/>
          <w:szCs w:val="24"/>
          <w:u w:val="single"/>
        </w:rPr>
      </w:pPr>
      <w:r w:rsidRPr="00463AF1">
        <w:rPr>
          <w:rFonts w:ascii="Times New Roman" w:hAnsi="Times New Roman" w:cs="Times New Roman"/>
          <w:b/>
          <w:bCs/>
          <w:color w:val="auto"/>
          <w:sz w:val="24"/>
          <w:szCs w:val="24"/>
          <w:u w:val="single"/>
        </w:rPr>
        <w:t>Income &amp; Poverty</w:t>
      </w:r>
    </w:p>
    <w:p w14:paraId="30CF8D19" w14:textId="2268D8F8" w:rsidR="00307D1C" w:rsidRDefault="006A4957" w:rsidP="0014424B">
      <w:pPr>
        <w:ind w:left="360"/>
        <w:rPr>
          <w:rFonts w:ascii="Times New Roman" w:hAnsi="Times New Roman" w:cs="Times New Roman"/>
          <w:sz w:val="24"/>
          <w:szCs w:val="24"/>
        </w:rPr>
      </w:pPr>
      <w:r>
        <w:rPr>
          <w:rFonts w:ascii="Times New Roman" w:hAnsi="Times New Roman" w:cs="Times New Roman"/>
          <w:sz w:val="24"/>
          <w:szCs w:val="24"/>
        </w:rPr>
        <w:t>Income Guidelines are</w:t>
      </w:r>
      <w:r w:rsidRPr="005B6F62">
        <w:rPr>
          <w:rFonts w:ascii="Times New Roman" w:hAnsi="Times New Roman" w:cs="Times New Roman"/>
          <w:sz w:val="24"/>
          <w:szCs w:val="24"/>
        </w:rPr>
        <w:t xml:space="preserve"> issued </w:t>
      </w:r>
      <w:r>
        <w:rPr>
          <w:rFonts w:ascii="Times New Roman" w:hAnsi="Times New Roman" w:cs="Times New Roman"/>
          <w:sz w:val="24"/>
          <w:szCs w:val="24"/>
        </w:rPr>
        <w:t>by</w:t>
      </w:r>
      <w:r w:rsidRPr="005B6F62">
        <w:rPr>
          <w:rFonts w:ascii="Times New Roman" w:hAnsi="Times New Roman" w:cs="Times New Roman"/>
          <w:sz w:val="24"/>
          <w:szCs w:val="24"/>
        </w:rPr>
        <w:t xml:space="preserve"> the U.S. Department of Housing and Urban Development (HUD). </w:t>
      </w:r>
      <w:r w:rsidR="0021557C">
        <w:rPr>
          <w:rFonts w:ascii="Times New Roman" w:hAnsi="Times New Roman" w:cs="Times New Roman"/>
          <w:sz w:val="24"/>
          <w:szCs w:val="24"/>
        </w:rPr>
        <w:t>The</w:t>
      </w:r>
      <w:r>
        <w:rPr>
          <w:rFonts w:ascii="Times New Roman" w:hAnsi="Times New Roman" w:cs="Times New Roman"/>
          <w:sz w:val="24"/>
          <w:szCs w:val="24"/>
        </w:rPr>
        <w:t xml:space="preserve"> median household income requirements for</w:t>
      </w:r>
      <w:r w:rsidRPr="005B6F62">
        <w:rPr>
          <w:rFonts w:ascii="Times New Roman" w:hAnsi="Times New Roman" w:cs="Times New Roman"/>
          <w:sz w:val="24"/>
          <w:szCs w:val="24"/>
        </w:rPr>
        <w:t xml:space="preserve"> the Metropolitan Statistical Area (MSA) gives HUD a regional standard on which to base their computations of</w:t>
      </w:r>
      <w:r>
        <w:rPr>
          <w:rFonts w:ascii="Times New Roman" w:hAnsi="Times New Roman" w:cs="Times New Roman"/>
          <w:sz w:val="24"/>
          <w:szCs w:val="24"/>
        </w:rPr>
        <w:t xml:space="preserve"> </w:t>
      </w:r>
      <w:r w:rsidRPr="005B6F62">
        <w:rPr>
          <w:rFonts w:ascii="Times New Roman" w:hAnsi="Times New Roman" w:cs="Times New Roman"/>
          <w:sz w:val="24"/>
          <w:szCs w:val="24"/>
        </w:rPr>
        <w:t>extremely low, low, and moderate incomes</w:t>
      </w:r>
      <w:r w:rsidR="007177A0" w:rsidRPr="005B6F62">
        <w:rPr>
          <w:rFonts w:ascii="Times New Roman" w:hAnsi="Times New Roman" w:cs="Times New Roman"/>
          <w:sz w:val="24"/>
          <w:szCs w:val="24"/>
        </w:rPr>
        <w:t>. It</w:t>
      </w:r>
      <w:r w:rsidRPr="005B6F62">
        <w:rPr>
          <w:rFonts w:ascii="Times New Roman" w:hAnsi="Times New Roman" w:cs="Times New Roman"/>
          <w:sz w:val="24"/>
          <w:szCs w:val="24"/>
        </w:rPr>
        <w:t xml:space="preserve"> also </w:t>
      </w:r>
      <w:r w:rsidR="00E611A5">
        <w:rPr>
          <w:rFonts w:ascii="Times New Roman" w:hAnsi="Times New Roman" w:cs="Times New Roman"/>
          <w:sz w:val="24"/>
          <w:szCs w:val="24"/>
        </w:rPr>
        <w:t>helps to</w:t>
      </w:r>
      <w:r w:rsidRPr="005B6F62">
        <w:rPr>
          <w:rFonts w:ascii="Times New Roman" w:hAnsi="Times New Roman" w:cs="Times New Roman"/>
          <w:sz w:val="24"/>
          <w:szCs w:val="24"/>
        </w:rPr>
        <w:t xml:space="preserve"> understan</w:t>
      </w:r>
      <w:r w:rsidR="00E611A5">
        <w:rPr>
          <w:rFonts w:ascii="Times New Roman" w:hAnsi="Times New Roman" w:cs="Times New Roman"/>
          <w:sz w:val="24"/>
          <w:szCs w:val="24"/>
        </w:rPr>
        <w:t>d</w:t>
      </w:r>
      <w:r w:rsidRPr="005B6F62">
        <w:rPr>
          <w:rFonts w:ascii="Times New Roman" w:hAnsi="Times New Roman" w:cs="Times New Roman"/>
          <w:sz w:val="24"/>
          <w:szCs w:val="24"/>
        </w:rPr>
        <w:t xml:space="preserve"> </w:t>
      </w:r>
      <w:r w:rsidR="007004FD">
        <w:rPr>
          <w:rFonts w:ascii="Times New Roman" w:hAnsi="Times New Roman" w:cs="Times New Roman"/>
          <w:sz w:val="24"/>
          <w:szCs w:val="24"/>
        </w:rPr>
        <w:t>data contained within this report</w:t>
      </w:r>
      <w:r w:rsidRPr="005B6F62">
        <w:rPr>
          <w:rFonts w:ascii="Times New Roman" w:hAnsi="Times New Roman" w:cs="Times New Roman"/>
          <w:sz w:val="24"/>
          <w:szCs w:val="24"/>
        </w:rPr>
        <w:t xml:space="preserve"> </w:t>
      </w:r>
      <w:r w:rsidRPr="005B6F62">
        <w:rPr>
          <w:rFonts w:ascii="Times New Roman" w:hAnsi="Times New Roman" w:cs="Times New Roman"/>
          <w:sz w:val="24"/>
          <w:szCs w:val="24"/>
        </w:rPr>
        <w:lastRenderedPageBreak/>
        <w:t xml:space="preserve">to show </w:t>
      </w:r>
      <w:r w:rsidR="00085278">
        <w:rPr>
          <w:rFonts w:ascii="Times New Roman" w:hAnsi="Times New Roman" w:cs="Times New Roman"/>
          <w:sz w:val="24"/>
          <w:szCs w:val="24"/>
        </w:rPr>
        <w:t>how the strategies will benefit residents who are principally of low- and moderate-income</w:t>
      </w:r>
      <w:r w:rsidRPr="005B6F62">
        <w:rPr>
          <w:rFonts w:ascii="Times New Roman" w:hAnsi="Times New Roman" w:cs="Times New Roman"/>
          <w:sz w:val="24"/>
          <w:szCs w:val="24"/>
        </w:rPr>
        <w:t xml:space="preserve">. </w:t>
      </w:r>
      <w:r w:rsidR="00307D1C">
        <w:rPr>
          <w:rFonts w:ascii="Times New Roman" w:hAnsi="Times New Roman" w:cs="Times New Roman"/>
          <w:sz w:val="24"/>
          <w:szCs w:val="24"/>
        </w:rPr>
        <w:t xml:space="preserve"> </w:t>
      </w:r>
      <w:r w:rsidR="00307D1C" w:rsidRPr="005B6F62">
        <w:rPr>
          <w:rFonts w:ascii="Times New Roman" w:hAnsi="Times New Roman" w:cs="Times New Roman"/>
          <w:sz w:val="24"/>
          <w:szCs w:val="24"/>
        </w:rPr>
        <w:t>The followi</w:t>
      </w:r>
      <w:r w:rsidR="00307D1C">
        <w:rPr>
          <w:rFonts w:ascii="Times New Roman" w:hAnsi="Times New Roman" w:cs="Times New Roman"/>
          <w:sz w:val="24"/>
          <w:szCs w:val="24"/>
        </w:rPr>
        <w:t xml:space="preserve">ng chart </w:t>
      </w:r>
      <w:r w:rsidR="00C50345">
        <w:rPr>
          <w:rFonts w:ascii="Times New Roman" w:hAnsi="Times New Roman" w:cs="Times New Roman"/>
          <w:sz w:val="24"/>
          <w:szCs w:val="24"/>
        </w:rPr>
        <w:t>allows for</w:t>
      </w:r>
      <w:r w:rsidR="00307D1C" w:rsidRPr="005B6F62">
        <w:rPr>
          <w:rFonts w:ascii="Times New Roman" w:hAnsi="Times New Roman" w:cs="Times New Roman"/>
          <w:sz w:val="24"/>
          <w:szCs w:val="24"/>
        </w:rPr>
        <w:t xml:space="preserve"> a comparison to income statistics by Census</w:t>
      </w:r>
      <w:r w:rsidR="00307D1C">
        <w:rPr>
          <w:rFonts w:ascii="Times New Roman" w:hAnsi="Times New Roman" w:cs="Times New Roman"/>
          <w:sz w:val="24"/>
          <w:szCs w:val="24"/>
        </w:rPr>
        <w:t xml:space="preserve"> Tract to </w:t>
      </w:r>
      <w:r w:rsidR="005549E3" w:rsidRPr="00EF19E0">
        <w:rPr>
          <w:rFonts w:ascii="Times New Roman" w:hAnsi="Times New Roman" w:cs="Times New Roman"/>
          <w:bCs/>
          <w:noProof/>
          <w:sz w:val="24"/>
          <w:szCs w:val="24"/>
        </w:rPr>
        <mc:AlternateContent>
          <mc:Choice Requires="wps">
            <w:drawing>
              <wp:anchor distT="0" distB="0" distL="114300" distR="114300" simplePos="0" relativeHeight="251710464" behindDoc="0" locked="0" layoutInCell="1" allowOverlap="1" wp14:anchorId="1A7B3037" wp14:editId="5A49DD8E">
                <wp:simplePos x="0" y="0"/>
                <wp:positionH relativeFrom="margin">
                  <wp:posOffset>1167765</wp:posOffset>
                </wp:positionH>
                <wp:positionV relativeFrom="margin">
                  <wp:posOffset>729029</wp:posOffset>
                </wp:positionV>
                <wp:extent cx="3754120" cy="3566160"/>
                <wp:effectExtent l="0" t="0" r="17780" b="15240"/>
                <wp:wrapSquare wrapText="bothSides"/>
                <wp:docPr id="1314965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120" cy="3566160"/>
                        </a:xfrm>
                        <a:prstGeom prst="rect">
                          <a:avLst/>
                        </a:prstGeom>
                        <a:solidFill>
                          <a:srgbClr val="FFFFFF"/>
                        </a:solidFill>
                        <a:ln w="9525">
                          <a:solidFill>
                            <a:srgbClr val="000000"/>
                          </a:solidFill>
                          <a:miter lim="800000"/>
                          <a:headEnd/>
                          <a:tailEnd/>
                        </a:ln>
                      </wps:spPr>
                      <wps:txbx>
                        <w:txbxContent>
                          <w:p w14:paraId="764ABF67" w14:textId="77777777" w:rsidR="000A4EF6" w:rsidRPr="00BC320C" w:rsidRDefault="000A4EF6" w:rsidP="000A4EF6">
                            <w:pPr>
                              <w:spacing w:after="0" w:line="240" w:lineRule="auto"/>
                              <w:jc w:val="center"/>
                              <w:rPr>
                                <w:sz w:val="10"/>
                                <w:szCs w:val="10"/>
                              </w:rPr>
                            </w:pPr>
                          </w:p>
                          <w:tbl>
                            <w:tblPr>
                              <w:tblW w:w="5500" w:type="dxa"/>
                              <w:tblLook w:val="04A0" w:firstRow="1" w:lastRow="0" w:firstColumn="1" w:lastColumn="0" w:noHBand="0" w:noVBand="1"/>
                            </w:tblPr>
                            <w:tblGrid>
                              <w:gridCol w:w="1300"/>
                              <w:gridCol w:w="1400"/>
                              <w:gridCol w:w="1400"/>
                              <w:gridCol w:w="1400"/>
                            </w:tblGrid>
                            <w:tr w:rsidR="000A4EF6" w:rsidRPr="00A0369F" w14:paraId="3B9ADDF9" w14:textId="77777777" w:rsidTr="00A0369F">
                              <w:trPr>
                                <w:trHeight w:val="380"/>
                              </w:trPr>
                              <w:tc>
                                <w:tcPr>
                                  <w:tcW w:w="5500" w:type="dxa"/>
                                  <w:gridSpan w:val="4"/>
                                  <w:tcBorders>
                                    <w:top w:val="single" w:sz="12" w:space="0" w:color="2F75B5"/>
                                    <w:left w:val="single" w:sz="12" w:space="0" w:color="2F75B5"/>
                                    <w:bottom w:val="nil"/>
                                    <w:right w:val="single" w:sz="12" w:space="0" w:color="2F75B5"/>
                                  </w:tcBorders>
                                  <w:shd w:val="clear" w:color="auto" w:fill="auto"/>
                                  <w:noWrap/>
                                  <w:vAlign w:val="bottom"/>
                                  <w:hideMark/>
                                </w:tcPr>
                                <w:p w14:paraId="2C9DC4FD" w14:textId="77777777" w:rsidR="000A4EF6" w:rsidRPr="00A0369F" w:rsidRDefault="000A4EF6" w:rsidP="000A4EF6">
                                  <w:pPr>
                                    <w:spacing w:after="0" w:line="240" w:lineRule="auto"/>
                                    <w:jc w:val="center"/>
                                    <w:rPr>
                                      <w:rFonts w:ascii="Calibri" w:eastAsia="Times New Roman" w:hAnsi="Calibri" w:cs="Calibri"/>
                                      <w:b/>
                                      <w:bCs/>
                                      <w:color w:val="2F75B5"/>
                                      <w:sz w:val="28"/>
                                      <w:szCs w:val="28"/>
                                    </w:rPr>
                                  </w:pPr>
                                  <w:r w:rsidRPr="00A0369F">
                                    <w:rPr>
                                      <w:rFonts w:ascii="Calibri" w:eastAsia="Times New Roman" w:hAnsi="Calibri" w:cs="Calibri"/>
                                      <w:b/>
                                      <w:bCs/>
                                      <w:color w:val="2F75B5"/>
                                      <w:sz w:val="28"/>
                                      <w:szCs w:val="28"/>
                                    </w:rPr>
                                    <w:t>2024 HUD INCOME GUIDELINES</w:t>
                                  </w:r>
                                </w:p>
                              </w:tc>
                            </w:tr>
                            <w:tr w:rsidR="000A4EF6" w:rsidRPr="00A0369F" w14:paraId="750B883C" w14:textId="77777777" w:rsidTr="00A0369F">
                              <w:trPr>
                                <w:trHeight w:val="370"/>
                              </w:trPr>
                              <w:tc>
                                <w:tcPr>
                                  <w:tcW w:w="5500" w:type="dxa"/>
                                  <w:gridSpan w:val="4"/>
                                  <w:tcBorders>
                                    <w:top w:val="nil"/>
                                    <w:left w:val="single" w:sz="12" w:space="0" w:color="2F75B5"/>
                                    <w:bottom w:val="nil"/>
                                    <w:right w:val="single" w:sz="12" w:space="0" w:color="2F75B5"/>
                                  </w:tcBorders>
                                  <w:shd w:val="clear" w:color="auto" w:fill="auto"/>
                                  <w:noWrap/>
                                  <w:vAlign w:val="bottom"/>
                                  <w:hideMark/>
                                </w:tcPr>
                                <w:p w14:paraId="258E3F95" w14:textId="77777777" w:rsidR="007177A0" w:rsidRDefault="000A4EF6" w:rsidP="000A4EF6">
                                  <w:pPr>
                                    <w:spacing w:after="0" w:line="240" w:lineRule="auto"/>
                                    <w:jc w:val="center"/>
                                    <w:rPr>
                                      <w:rFonts w:ascii="Calibri" w:eastAsia="Times New Roman" w:hAnsi="Calibri" w:cs="Calibri"/>
                                      <w:b/>
                                      <w:bCs/>
                                      <w:color w:val="2F75B5"/>
                                      <w:sz w:val="28"/>
                                      <w:szCs w:val="28"/>
                                    </w:rPr>
                                  </w:pPr>
                                  <w:r w:rsidRPr="00A0369F">
                                    <w:rPr>
                                      <w:rFonts w:ascii="Calibri" w:eastAsia="Times New Roman" w:hAnsi="Calibri" w:cs="Calibri"/>
                                      <w:b/>
                                      <w:bCs/>
                                      <w:color w:val="2F75B5"/>
                                      <w:sz w:val="28"/>
                                      <w:szCs w:val="28"/>
                                    </w:rPr>
                                    <w:t xml:space="preserve">For the Evansville </w:t>
                                  </w:r>
                                </w:p>
                                <w:p w14:paraId="3F427EE9" w14:textId="26F1CE90" w:rsidR="000A4EF6" w:rsidRPr="00A0369F" w:rsidRDefault="000A4EF6" w:rsidP="000A4EF6">
                                  <w:pPr>
                                    <w:spacing w:after="0" w:line="240" w:lineRule="auto"/>
                                    <w:jc w:val="center"/>
                                    <w:rPr>
                                      <w:rFonts w:ascii="Calibri" w:eastAsia="Times New Roman" w:hAnsi="Calibri" w:cs="Calibri"/>
                                      <w:b/>
                                      <w:bCs/>
                                      <w:color w:val="2F75B5"/>
                                      <w:sz w:val="28"/>
                                      <w:szCs w:val="28"/>
                                    </w:rPr>
                                  </w:pPr>
                                  <w:r w:rsidRPr="00A0369F">
                                    <w:rPr>
                                      <w:rFonts w:ascii="Calibri" w:eastAsia="Times New Roman" w:hAnsi="Calibri" w:cs="Calibri"/>
                                      <w:b/>
                                      <w:bCs/>
                                      <w:color w:val="2F75B5"/>
                                      <w:sz w:val="28"/>
                                      <w:szCs w:val="28"/>
                                    </w:rPr>
                                    <w:t>Metropolitan Statistical Area</w:t>
                                  </w:r>
                                </w:p>
                              </w:tc>
                            </w:tr>
                            <w:tr w:rsidR="000A4EF6" w:rsidRPr="00A0369F" w14:paraId="13656B84" w14:textId="77777777" w:rsidTr="00807B2F">
                              <w:trPr>
                                <w:trHeight w:val="73"/>
                              </w:trPr>
                              <w:tc>
                                <w:tcPr>
                                  <w:tcW w:w="5500" w:type="dxa"/>
                                  <w:gridSpan w:val="4"/>
                                  <w:tcBorders>
                                    <w:top w:val="nil"/>
                                    <w:left w:val="single" w:sz="12" w:space="0" w:color="2F75B5"/>
                                    <w:bottom w:val="nil"/>
                                    <w:right w:val="single" w:sz="12" w:space="0" w:color="2F75B5"/>
                                  </w:tcBorders>
                                  <w:shd w:val="clear" w:color="auto" w:fill="auto"/>
                                  <w:noWrap/>
                                  <w:vAlign w:val="bottom"/>
                                  <w:hideMark/>
                                </w:tcPr>
                                <w:p w14:paraId="56764C99" w14:textId="77777777" w:rsidR="000A4EF6" w:rsidRPr="00A0369F" w:rsidRDefault="000A4EF6" w:rsidP="000A4EF6">
                                  <w:pPr>
                                    <w:spacing w:after="0" w:line="240" w:lineRule="auto"/>
                                    <w:jc w:val="center"/>
                                    <w:rPr>
                                      <w:rFonts w:ascii="Calibri" w:eastAsia="Times New Roman" w:hAnsi="Calibri" w:cs="Calibri"/>
                                      <w:b/>
                                      <w:bCs/>
                                      <w:color w:val="2F75B5"/>
                                      <w:sz w:val="28"/>
                                      <w:szCs w:val="28"/>
                                    </w:rPr>
                                  </w:pPr>
                                  <w:r w:rsidRPr="00A0369F">
                                    <w:rPr>
                                      <w:rFonts w:ascii="Calibri" w:eastAsia="Times New Roman" w:hAnsi="Calibri" w:cs="Calibri"/>
                                      <w:b/>
                                      <w:bCs/>
                                      <w:color w:val="2F75B5"/>
                                      <w:sz w:val="28"/>
                                      <w:szCs w:val="28"/>
                                    </w:rPr>
                                    <w:t>Median Income - $71,750</w:t>
                                  </w:r>
                                </w:p>
                              </w:tc>
                            </w:tr>
                            <w:tr w:rsidR="000A4EF6" w:rsidRPr="00A0369F" w14:paraId="3A1F04DD" w14:textId="77777777" w:rsidTr="00A0369F">
                              <w:trPr>
                                <w:trHeight w:val="290"/>
                              </w:trPr>
                              <w:tc>
                                <w:tcPr>
                                  <w:tcW w:w="5500" w:type="dxa"/>
                                  <w:gridSpan w:val="4"/>
                                  <w:tcBorders>
                                    <w:top w:val="nil"/>
                                    <w:left w:val="single" w:sz="12" w:space="0" w:color="2F75B5"/>
                                    <w:bottom w:val="nil"/>
                                    <w:right w:val="single" w:sz="12" w:space="0" w:color="2F75B5"/>
                                  </w:tcBorders>
                                  <w:shd w:val="clear" w:color="auto" w:fill="auto"/>
                                  <w:noWrap/>
                                  <w:vAlign w:val="bottom"/>
                                  <w:hideMark/>
                                </w:tcPr>
                                <w:p w14:paraId="34DA69F1"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As of June 1, 2024</w:t>
                                  </w:r>
                                </w:p>
                              </w:tc>
                            </w:tr>
                            <w:tr w:rsidR="000A4EF6" w:rsidRPr="00A0369F" w14:paraId="678C9CF5" w14:textId="77777777" w:rsidTr="00A0369F">
                              <w:trPr>
                                <w:trHeight w:val="290"/>
                              </w:trPr>
                              <w:tc>
                                <w:tcPr>
                                  <w:tcW w:w="1300" w:type="dxa"/>
                                  <w:tcBorders>
                                    <w:top w:val="nil"/>
                                    <w:left w:val="single" w:sz="12" w:space="0" w:color="2F75B5"/>
                                    <w:bottom w:val="nil"/>
                                    <w:right w:val="nil"/>
                                  </w:tcBorders>
                                  <w:shd w:val="clear" w:color="auto" w:fill="auto"/>
                                  <w:noWrap/>
                                  <w:vAlign w:val="bottom"/>
                                  <w:hideMark/>
                                </w:tcPr>
                                <w:p w14:paraId="530A629C" w14:textId="332C32AF" w:rsidR="000A4EF6" w:rsidRPr="00A0369F" w:rsidRDefault="000A4EF6" w:rsidP="000A4EF6">
                                  <w:pPr>
                                    <w:spacing w:after="0" w:line="240" w:lineRule="auto"/>
                                    <w:jc w:val="center"/>
                                    <w:rPr>
                                      <w:rFonts w:ascii="Calibri" w:eastAsia="Times New Roman" w:hAnsi="Calibri" w:cs="Calibri"/>
                                      <w:color w:val="000000"/>
                                      <w:sz w:val="20"/>
                                      <w:szCs w:val="20"/>
                                    </w:rPr>
                                  </w:pPr>
                                </w:p>
                              </w:tc>
                              <w:tc>
                                <w:tcPr>
                                  <w:tcW w:w="1400" w:type="dxa"/>
                                  <w:tcBorders>
                                    <w:top w:val="nil"/>
                                    <w:left w:val="nil"/>
                                    <w:bottom w:val="nil"/>
                                    <w:right w:val="nil"/>
                                  </w:tcBorders>
                                  <w:shd w:val="clear" w:color="auto" w:fill="auto"/>
                                  <w:noWrap/>
                                  <w:vAlign w:val="bottom"/>
                                  <w:hideMark/>
                                </w:tcPr>
                                <w:p w14:paraId="5075C9B8"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30%</w:t>
                                  </w:r>
                                </w:p>
                              </w:tc>
                              <w:tc>
                                <w:tcPr>
                                  <w:tcW w:w="1400" w:type="dxa"/>
                                  <w:tcBorders>
                                    <w:top w:val="nil"/>
                                    <w:left w:val="nil"/>
                                    <w:bottom w:val="nil"/>
                                    <w:right w:val="nil"/>
                                  </w:tcBorders>
                                  <w:shd w:val="clear" w:color="auto" w:fill="auto"/>
                                  <w:noWrap/>
                                  <w:vAlign w:val="bottom"/>
                                  <w:hideMark/>
                                </w:tcPr>
                                <w:p w14:paraId="51C889E2"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50%</w:t>
                                  </w:r>
                                </w:p>
                              </w:tc>
                              <w:tc>
                                <w:tcPr>
                                  <w:tcW w:w="1400" w:type="dxa"/>
                                  <w:tcBorders>
                                    <w:top w:val="nil"/>
                                    <w:left w:val="nil"/>
                                    <w:bottom w:val="nil"/>
                                    <w:right w:val="single" w:sz="12" w:space="0" w:color="2F75B5"/>
                                  </w:tcBorders>
                                  <w:shd w:val="clear" w:color="auto" w:fill="auto"/>
                                  <w:noWrap/>
                                  <w:vAlign w:val="bottom"/>
                                  <w:hideMark/>
                                </w:tcPr>
                                <w:p w14:paraId="155E8E7A"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80%</w:t>
                                  </w:r>
                                </w:p>
                              </w:tc>
                            </w:tr>
                            <w:tr w:rsidR="000A4EF6" w:rsidRPr="00A0369F" w14:paraId="7DBDAFEC" w14:textId="77777777" w:rsidTr="00A0369F">
                              <w:trPr>
                                <w:trHeight w:val="290"/>
                              </w:trPr>
                              <w:tc>
                                <w:tcPr>
                                  <w:tcW w:w="1300" w:type="dxa"/>
                                  <w:vMerge w:val="restart"/>
                                  <w:tcBorders>
                                    <w:top w:val="nil"/>
                                    <w:left w:val="single" w:sz="12" w:space="0" w:color="2F75B5"/>
                                    <w:bottom w:val="nil"/>
                                    <w:right w:val="nil"/>
                                  </w:tcBorders>
                                  <w:shd w:val="clear" w:color="auto" w:fill="auto"/>
                                  <w:vAlign w:val="bottom"/>
                                  <w:hideMark/>
                                </w:tcPr>
                                <w:p w14:paraId="186E5D84"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Number in Household</w:t>
                                  </w:r>
                                </w:p>
                              </w:tc>
                              <w:tc>
                                <w:tcPr>
                                  <w:tcW w:w="1400" w:type="dxa"/>
                                  <w:tcBorders>
                                    <w:top w:val="nil"/>
                                    <w:left w:val="nil"/>
                                    <w:bottom w:val="nil"/>
                                    <w:right w:val="nil"/>
                                  </w:tcBorders>
                                  <w:shd w:val="clear" w:color="auto" w:fill="auto"/>
                                  <w:noWrap/>
                                  <w:vAlign w:val="bottom"/>
                                  <w:hideMark/>
                                </w:tcPr>
                                <w:p w14:paraId="5D0643C1"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of Median</w:t>
                                  </w:r>
                                </w:p>
                              </w:tc>
                              <w:tc>
                                <w:tcPr>
                                  <w:tcW w:w="1400" w:type="dxa"/>
                                  <w:tcBorders>
                                    <w:top w:val="nil"/>
                                    <w:left w:val="nil"/>
                                    <w:bottom w:val="nil"/>
                                    <w:right w:val="nil"/>
                                  </w:tcBorders>
                                  <w:shd w:val="clear" w:color="auto" w:fill="auto"/>
                                  <w:noWrap/>
                                  <w:vAlign w:val="bottom"/>
                                  <w:hideMark/>
                                </w:tcPr>
                                <w:p w14:paraId="546222CC"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of Median</w:t>
                                  </w:r>
                                </w:p>
                              </w:tc>
                              <w:tc>
                                <w:tcPr>
                                  <w:tcW w:w="1400" w:type="dxa"/>
                                  <w:tcBorders>
                                    <w:top w:val="nil"/>
                                    <w:left w:val="nil"/>
                                    <w:bottom w:val="nil"/>
                                    <w:right w:val="single" w:sz="12" w:space="0" w:color="2F75B5"/>
                                  </w:tcBorders>
                                  <w:shd w:val="clear" w:color="auto" w:fill="auto"/>
                                  <w:noWrap/>
                                  <w:vAlign w:val="bottom"/>
                                  <w:hideMark/>
                                </w:tcPr>
                                <w:p w14:paraId="53DDC439"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of Median</w:t>
                                  </w:r>
                                </w:p>
                              </w:tc>
                            </w:tr>
                            <w:tr w:rsidR="000A4EF6" w:rsidRPr="00A0369F" w14:paraId="6E947396" w14:textId="77777777" w:rsidTr="00A0369F">
                              <w:trPr>
                                <w:trHeight w:val="520"/>
                              </w:trPr>
                              <w:tc>
                                <w:tcPr>
                                  <w:tcW w:w="1300" w:type="dxa"/>
                                  <w:vMerge/>
                                  <w:tcBorders>
                                    <w:top w:val="nil"/>
                                    <w:left w:val="single" w:sz="12" w:space="0" w:color="2F75B5"/>
                                    <w:bottom w:val="nil"/>
                                    <w:right w:val="nil"/>
                                  </w:tcBorders>
                                  <w:vAlign w:val="center"/>
                                  <w:hideMark/>
                                </w:tcPr>
                                <w:p w14:paraId="7112DC2E" w14:textId="77777777" w:rsidR="000A4EF6" w:rsidRPr="00A0369F" w:rsidRDefault="000A4EF6" w:rsidP="000A4EF6">
                                  <w:pPr>
                                    <w:spacing w:after="0" w:line="240" w:lineRule="auto"/>
                                    <w:jc w:val="center"/>
                                    <w:rPr>
                                      <w:rFonts w:ascii="Calibri" w:eastAsia="Times New Roman" w:hAnsi="Calibri" w:cs="Calibri"/>
                                      <w:color w:val="000000"/>
                                      <w:sz w:val="20"/>
                                      <w:szCs w:val="20"/>
                                    </w:rPr>
                                  </w:pPr>
                                </w:p>
                              </w:tc>
                              <w:tc>
                                <w:tcPr>
                                  <w:tcW w:w="1400" w:type="dxa"/>
                                  <w:tcBorders>
                                    <w:top w:val="nil"/>
                                    <w:left w:val="nil"/>
                                    <w:bottom w:val="nil"/>
                                    <w:right w:val="nil"/>
                                  </w:tcBorders>
                                  <w:shd w:val="clear" w:color="auto" w:fill="auto"/>
                                  <w:vAlign w:val="center"/>
                                  <w:hideMark/>
                                </w:tcPr>
                                <w:p w14:paraId="7B95BCD4" w14:textId="77777777" w:rsidR="000A4EF6" w:rsidRPr="00A0369F" w:rsidRDefault="000A4EF6" w:rsidP="000A4EF6">
                                  <w:pPr>
                                    <w:spacing w:after="0" w:line="240" w:lineRule="auto"/>
                                    <w:jc w:val="center"/>
                                    <w:rPr>
                                      <w:rFonts w:ascii="Calibri" w:eastAsia="Times New Roman" w:hAnsi="Calibri" w:cs="Calibri"/>
                                      <w:i/>
                                      <w:iCs/>
                                      <w:color w:val="000000"/>
                                      <w:sz w:val="20"/>
                                      <w:szCs w:val="20"/>
                                    </w:rPr>
                                  </w:pPr>
                                  <w:r w:rsidRPr="00A0369F">
                                    <w:rPr>
                                      <w:rFonts w:ascii="Calibri" w:eastAsia="Times New Roman" w:hAnsi="Calibri" w:cs="Calibri"/>
                                      <w:i/>
                                      <w:iCs/>
                                      <w:color w:val="000000"/>
                                      <w:sz w:val="20"/>
                                      <w:szCs w:val="20"/>
                                    </w:rPr>
                                    <w:t>(Extremely                         Low Income)</w:t>
                                  </w:r>
                                </w:p>
                              </w:tc>
                              <w:tc>
                                <w:tcPr>
                                  <w:tcW w:w="1400" w:type="dxa"/>
                                  <w:tcBorders>
                                    <w:top w:val="nil"/>
                                    <w:left w:val="nil"/>
                                    <w:bottom w:val="nil"/>
                                    <w:right w:val="nil"/>
                                  </w:tcBorders>
                                  <w:shd w:val="clear" w:color="auto" w:fill="auto"/>
                                  <w:vAlign w:val="center"/>
                                  <w:hideMark/>
                                </w:tcPr>
                                <w:p w14:paraId="3A7A156A" w14:textId="77777777" w:rsidR="000A4EF6" w:rsidRPr="00A0369F" w:rsidRDefault="000A4EF6" w:rsidP="000A4EF6">
                                  <w:pPr>
                                    <w:spacing w:after="0" w:line="240" w:lineRule="auto"/>
                                    <w:jc w:val="center"/>
                                    <w:rPr>
                                      <w:rFonts w:ascii="Calibri" w:eastAsia="Times New Roman" w:hAnsi="Calibri" w:cs="Calibri"/>
                                      <w:i/>
                                      <w:iCs/>
                                      <w:color w:val="000000"/>
                                      <w:sz w:val="20"/>
                                      <w:szCs w:val="20"/>
                                    </w:rPr>
                                  </w:pPr>
                                  <w:r w:rsidRPr="00A0369F">
                                    <w:rPr>
                                      <w:rFonts w:ascii="Calibri" w:eastAsia="Times New Roman" w:hAnsi="Calibri" w:cs="Calibri"/>
                                      <w:i/>
                                      <w:iCs/>
                                      <w:color w:val="000000"/>
                                      <w:sz w:val="20"/>
                                      <w:szCs w:val="20"/>
                                    </w:rPr>
                                    <w:t>(Very                                   Low Income)</w:t>
                                  </w:r>
                                </w:p>
                              </w:tc>
                              <w:tc>
                                <w:tcPr>
                                  <w:tcW w:w="1400" w:type="dxa"/>
                                  <w:tcBorders>
                                    <w:top w:val="nil"/>
                                    <w:left w:val="nil"/>
                                    <w:bottom w:val="nil"/>
                                    <w:right w:val="single" w:sz="12" w:space="0" w:color="2F75B5"/>
                                  </w:tcBorders>
                                  <w:shd w:val="clear" w:color="auto" w:fill="auto"/>
                                  <w:noWrap/>
                                  <w:hideMark/>
                                </w:tcPr>
                                <w:p w14:paraId="78945BD8" w14:textId="77777777" w:rsidR="000A4EF6" w:rsidRPr="00A0369F" w:rsidRDefault="000A4EF6" w:rsidP="000A4EF6">
                                  <w:pPr>
                                    <w:spacing w:after="0" w:line="240" w:lineRule="auto"/>
                                    <w:jc w:val="center"/>
                                    <w:rPr>
                                      <w:rFonts w:ascii="Calibri" w:eastAsia="Times New Roman" w:hAnsi="Calibri" w:cs="Calibri"/>
                                      <w:i/>
                                      <w:iCs/>
                                      <w:color w:val="000000"/>
                                      <w:sz w:val="20"/>
                                      <w:szCs w:val="20"/>
                                    </w:rPr>
                                  </w:pPr>
                                  <w:r w:rsidRPr="00A0369F">
                                    <w:rPr>
                                      <w:rFonts w:ascii="Calibri" w:eastAsia="Times New Roman" w:hAnsi="Calibri" w:cs="Calibri"/>
                                      <w:i/>
                                      <w:iCs/>
                                      <w:color w:val="000000"/>
                                      <w:sz w:val="20"/>
                                      <w:szCs w:val="20"/>
                                    </w:rPr>
                                    <w:t>(Low Income)</w:t>
                                  </w:r>
                                </w:p>
                              </w:tc>
                            </w:tr>
                            <w:tr w:rsidR="000A4EF6" w:rsidRPr="00A0369F" w14:paraId="5C5A3187" w14:textId="77777777" w:rsidTr="00A0369F">
                              <w:trPr>
                                <w:trHeight w:val="290"/>
                              </w:trPr>
                              <w:tc>
                                <w:tcPr>
                                  <w:tcW w:w="1300" w:type="dxa"/>
                                  <w:tcBorders>
                                    <w:top w:val="nil"/>
                                    <w:left w:val="single" w:sz="12" w:space="0" w:color="2F75B5"/>
                                    <w:bottom w:val="nil"/>
                                    <w:right w:val="nil"/>
                                  </w:tcBorders>
                                  <w:shd w:val="clear" w:color="000000" w:fill="BDD7EE"/>
                                  <w:noWrap/>
                                  <w:vAlign w:val="bottom"/>
                                  <w:hideMark/>
                                </w:tcPr>
                                <w:p w14:paraId="50234717"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1 Person</w:t>
                                  </w:r>
                                </w:p>
                              </w:tc>
                              <w:tc>
                                <w:tcPr>
                                  <w:tcW w:w="1400" w:type="dxa"/>
                                  <w:tcBorders>
                                    <w:top w:val="nil"/>
                                    <w:left w:val="nil"/>
                                    <w:bottom w:val="nil"/>
                                    <w:right w:val="nil"/>
                                  </w:tcBorders>
                                  <w:shd w:val="clear" w:color="000000" w:fill="BDD7EE"/>
                                  <w:noWrap/>
                                  <w:vAlign w:val="bottom"/>
                                  <w:hideMark/>
                                </w:tcPr>
                                <w:p w14:paraId="746B1219" w14:textId="5E8D81E8"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17,450</w:t>
                                  </w:r>
                                </w:p>
                              </w:tc>
                              <w:tc>
                                <w:tcPr>
                                  <w:tcW w:w="1400" w:type="dxa"/>
                                  <w:tcBorders>
                                    <w:top w:val="nil"/>
                                    <w:left w:val="nil"/>
                                    <w:bottom w:val="nil"/>
                                    <w:right w:val="nil"/>
                                  </w:tcBorders>
                                  <w:shd w:val="clear" w:color="000000" w:fill="BDD7EE"/>
                                  <w:noWrap/>
                                  <w:vAlign w:val="bottom"/>
                                  <w:hideMark/>
                                </w:tcPr>
                                <w:p w14:paraId="4AA233A1" w14:textId="0403451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29,100</w:t>
                                  </w:r>
                                </w:p>
                              </w:tc>
                              <w:tc>
                                <w:tcPr>
                                  <w:tcW w:w="1400" w:type="dxa"/>
                                  <w:tcBorders>
                                    <w:top w:val="nil"/>
                                    <w:left w:val="nil"/>
                                    <w:bottom w:val="nil"/>
                                    <w:right w:val="single" w:sz="12" w:space="0" w:color="2F75B5"/>
                                  </w:tcBorders>
                                  <w:shd w:val="clear" w:color="000000" w:fill="BDD7EE"/>
                                  <w:noWrap/>
                                  <w:vAlign w:val="bottom"/>
                                  <w:hideMark/>
                                </w:tcPr>
                                <w:p w14:paraId="4BA38CB7" w14:textId="5F556EB5"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46,500</w:t>
                                  </w:r>
                                </w:p>
                              </w:tc>
                            </w:tr>
                            <w:tr w:rsidR="000A4EF6" w:rsidRPr="00A0369F" w14:paraId="1CD500EE" w14:textId="77777777" w:rsidTr="00A0369F">
                              <w:trPr>
                                <w:trHeight w:val="290"/>
                              </w:trPr>
                              <w:tc>
                                <w:tcPr>
                                  <w:tcW w:w="1300" w:type="dxa"/>
                                  <w:tcBorders>
                                    <w:top w:val="nil"/>
                                    <w:left w:val="single" w:sz="12" w:space="0" w:color="2F75B5"/>
                                    <w:bottom w:val="nil"/>
                                    <w:right w:val="nil"/>
                                  </w:tcBorders>
                                  <w:shd w:val="clear" w:color="auto" w:fill="auto"/>
                                  <w:noWrap/>
                                  <w:vAlign w:val="bottom"/>
                                  <w:hideMark/>
                                </w:tcPr>
                                <w:p w14:paraId="0B2AFB36"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 Person</w:t>
                                  </w:r>
                                </w:p>
                              </w:tc>
                              <w:tc>
                                <w:tcPr>
                                  <w:tcW w:w="1400" w:type="dxa"/>
                                  <w:tcBorders>
                                    <w:top w:val="nil"/>
                                    <w:left w:val="nil"/>
                                    <w:bottom w:val="nil"/>
                                    <w:right w:val="nil"/>
                                  </w:tcBorders>
                                  <w:shd w:val="clear" w:color="auto" w:fill="auto"/>
                                  <w:noWrap/>
                                  <w:vAlign w:val="bottom"/>
                                  <w:hideMark/>
                                </w:tcPr>
                                <w:p w14:paraId="0AF40111" w14:textId="67BA16F0"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19,950</w:t>
                                  </w:r>
                                </w:p>
                              </w:tc>
                              <w:tc>
                                <w:tcPr>
                                  <w:tcW w:w="1400" w:type="dxa"/>
                                  <w:tcBorders>
                                    <w:top w:val="nil"/>
                                    <w:left w:val="nil"/>
                                    <w:bottom w:val="nil"/>
                                    <w:right w:val="nil"/>
                                  </w:tcBorders>
                                  <w:shd w:val="clear" w:color="auto" w:fill="auto"/>
                                  <w:noWrap/>
                                  <w:vAlign w:val="bottom"/>
                                  <w:hideMark/>
                                </w:tcPr>
                                <w:p w14:paraId="4DD9905D" w14:textId="7B876A6A"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33,250</w:t>
                                  </w:r>
                                </w:p>
                              </w:tc>
                              <w:tc>
                                <w:tcPr>
                                  <w:tcW w:w="1400" w:type="dxa"/>
                                  <w:tcBorders>
                                    <w:top w:val="nil"/>
                                    <w:left w:val="nil"/>
                                    <w:bottom w:val="nil"/>
                                    <w:right w:val="single" w:sz="12" w:space="0" w:color="2F75B5"/>
                                  </w:tcBorders>
                                  <w:shd w:val="clear" w:color="auto" w:fill="auto"/>
                                  <w:noWrap/>
                                  <w:vAlign w:val="bottom"/>
                                  <w:hideMark/>
                                </w:tcPr>
                                <w:p w14:paraId="2E84198D" w14:textId="4967BBA4"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53,150</w:t>
                                  </w:r>
                                </w:p>
                              </w:tc>
                            </w:tr>
                            <w:tr w:rsidR="000A4EF6" w:rsidRPr="00A0369F" w14:paraId="6096C8B7" w14:textId="77777777" w:rsidTr="00A0369F">
                              <w:trPr>
                                <w:trHeight w:val="290"/>
                              </w:trPr>
                              <w:tc>
                                <w:tcPr>
                                  <w:tcW w:w="1300" w:type="dxa"/>
                                  <w:tcBorders>
                                    <w:top w:val="nil"/>
                                    <w:left w:val="single" w:sz="12" w:space="0" w:color="2F75B5"/>
                                    <w:bottom w:val="nil"/>
                                    <w:right w:val="nil"/>
                                  </w:tcBorders>
                                  <w:shd w:val="clear" w:color="000000" w:fill="BDD7EE"/>
                                  <w:noWrap/>
                                  <w:vAlign w:val="bottom"/>
                                  <w:hideMark/>
                                </w:tcPr>
                                <w:p w14:paraId="3291619C"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 Person</w:t>
                                  </w:r>
                                </w:p>
                              </w:tc>
                              <w:tc>
                                <w:tcPr>
                                  <w:tcW w:w="1400" w:type="dxa"/>
                                  <w:tcBorders>
                                    <w:top w:val="nil"/>
                                    <w:left w:val="nil"/>
                                    <w:bottom w:val="nil"/>
                                    <w:right w:val="nil"/>
                                  </w:tcBorders>
                                  <w:shd w:val="clear" w:color="000000" w:fill="BDD7EE"/>
                                  <w:noWrap/>
                                  <w:vAlign w:val="bottom"/>
                                  <w:hideMark/>
                                </w:tcPr>
                                <w:p w14:paraId="0E5A6B87" w14:textId="43F9944F" w:rsidR="000A4EF6" w:rsidRPr="00A0369F" w:rsidRDefault="000A4EF6" w:rsidP="000A4EF6">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r w:rsidRPr="00A0369F">
                                    <w:rPr>
                                      <w:rFonts w:ascii="Calibri" w:eastAsia="Times New Roman" w:hAnsi="Calibri" w:cs="Calibri"/>
                                      <w:color w:val="000000"/>
                                      <w:sz w:val="20"/>
                                      <w:szCs w:val="20"/>
                                    </w:rPr>
                                    <w:t>2,450</w:t>
                                  </w:r>
                                </w:p>
                              </w:tc>
                              <w:tc>
                                <w:tcPr>
                                  <w:tcW w:w="1400" w:type="dxa"/>
                                  <w:tcBorders>
                                    <w:top w:val="nil"/>
                                    <w:left w:val="nil"/>
                                    <w:bottom w:val="nil"/>
                                    <w:right w:val="nil"/>
                                  </w:tcBorders>
                                  <w:shd w:val="clear" w:color="000000" w:fill="BDD7EE"/>
                                  <w:noWrap/>
                                  <w:vAlign w:val="bottom"/>
                                  <w:hideMark/>
                                </w:tcPr>
                                <w:p w14:paraId="3DDBC2F4" w14:textId="2989CE48"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37,350</w:t>
                                  </w:r>
                                </w:p>
                              </w:tc>
                              <w:tc>
                                <w:tcPr>
                                  <w:tcW w:w="1400" w:type="dxa"/>
                                  <w:tcBorders>
                                    <w:top w:val="nil"/>
                                    <w:left w:val="nil"/>
                                    <w:bottom w:val="nil"/>
                                    <w:right w:val="single" w:sz="12" w:space="0" w:color="2F75B5"/>
                                  </w:tcBorders>
                                  <w:shd w:val="clear" w:color="000000" w:fill="BDD7EE"/>
                                  <w:noWrap/>
                                  <w:vAlign w:val="bottom"/>
                                  <w:hideMark/>
                                </w:tcPr>
                                <w:p w14:paraId="32D2EB39" w14:textId="7F7AF1DE"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59,800</w:t>
                                  </w:r>
                                </w:p>
                              </w:tc>
                            </w:tr>
                            <w:tr w:rsidR="000A4EF6" w:rsidRPr="00A0369F" w14:paraId="7941D628" w14:textId="77777777" w:rsidTr="00A0369F">
                              <w:trPr>
                                <w:trHeight w:val="290"/>
                              </w:trPr>
                              <w:tc>
                                <w:tcPr>
                                  <w:tcW w:w="1300" w:type="dxa"/>
                                  <w:tcBorders>
                                    <w:top w:val="nil"/>
                                    <w:left w:val="single" w:sz="12" w:space="0" w:color="2F75B5"/>
                                    <w:bottom w:val="nil"/>
                                    <w:right w:val="nil"/>
                                  </w:tcBorders>
                                  <w:shd w:val="clear" w:color="auto" w:fill="auto"/>
                                  <w:noWrap/>
                                  <w:vAlign w:val="bottom"/>
                                  <w:hideMark/>
                                </w:tcPr>
                                <w:p w14:paraId="139EFA9C"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 Person</w:t>
                                  </w:r>
                                </w:p>
                              </w:tc>
                              <w:tc>
                                <w:tcPr>
                                  <w:tcW w:w="1400" w:type="dxa"/>
                                  <w:tcBorders>
                                    <w:top w:val="nil"/>
                                    <w:left w:val="nil"/>
                                    <w:bottom w:val="nil"/>
                                    <w:right w:val="nil"/>
                                  </w:tcBorders>
                                  <w:shd w:val="clear" w:color="auto" w:fill="auto"/>
                                  <w:noWrap/>
                                  <w:vAlign w:val="bottom"/>
                                  <w:hideMark/>
                                </w:tcPr>
                                <w:p w14:paraId="5500FC40" w14:textId="03ED057F"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24,900</w:t>
                                  </w:r>
                                </w:p>
                              </w:tc>
                              <w:tc>
                                <w:tcPr>
                                  <w:tcW w:w="1400" w:type="dxa"/>
                                  <w:tcBorders>
                                    <w:top w:val="nil"/>
                                    <w:left w:val="nil"/>
                                    <w:bottom w:val="nil"/>
                                    <w:right w:val="nil"/>
                                  </w:tcBorders>
                                  <w:shd w:val="clear" w:color="auto" w:fill="auto"/>
                                  <w:noWrap/>
                                  <w:vAlign w:val="bottom"/>
                                  <w:hideMark/>
                                </w:tcPr>
                                <w:p w14:paraId="21DA0B54" w14:textId="75DE6FBC"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41,500</w:t>
                                  </w:r>
                                </w:p>
                              </w:tc>
                              <w:tc>
                                <w:tcPr>
                                  <w:tcW w:w="1400" w:type="dxa"/>
                                  <w:tcBorders>
                                    <w:top w:val="nil"/>
                                    <w:left w:val="nil"/>
                                    <w:bottom w:val="nil"/>
                                    <w:right w:val="single" w:sz="12" w:space="0" w:color="2F75B5"/>
                                  </w:tcBorders>
                                  <w:shd w:val="clear" w:color="auto" w:fill="auto"/>
                                  <w:noWrap/>
                                  <w:vAlign w:val="bottom"/>
                                  <w:hideMark/>
                                </w:tcPr>
                                <w:p w14:paraId="44F15475" w14:textId="26FC284A"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66,400</w:t>
                                  </w:r>
                                </w:p>
                              </w:tc>
                            </w:tr>
                            <w:tr w:rsidR="000A4EF6" w:rsidRPr="00A0369F" w14:paraId="4AED6AFA" w14:textId="77777777" w:rsidTr="00A0369F">
                              <w:trPr>
                                <w:trHeight w:val="290"/>
                              </w:trPr>
                              <w:tc>
                                <w:tcPr>
                                  <w:tcW w:w="1300" w:type="dxa"/>
                                  <w:tcBorders>
                                    <w:top w:val="nil"/>
                                    <w:left w:val="single" w:sz="12" w:space="0" w:color="2F75B5"/>
                                    <w:bottom w:val="nil"/>
                                    <w:right w:val="nil"/>
                                  </w:tcBorders>
                                  <w:shd w:val="clear" w:color="000000" w:fill="BDD7EE"/>
                                  <w:noWrap/>
                                  <w:vAlign w:val="bottom"/>
                                  <w:hideMark/>
                                </w:tcPr>
                                <w:p w14:paraId="6DC1AB93"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 Person</w:t>
                                  </w:r>
                                </w:p>
                              </w:tc>
                              <w:tc>
                                <w:tcPr>
                                  <w:tcW w:w="1400" w:type="dxa"/>
                                  <w:tcBorders>
                                    <w:top w:val="nil"/>
                                    <w:left w:val="nil"/>
                                    <w:bottom w:val="nil"/>
                                    <w:right w:val="nil"/>
                                  </w:tcBorders>
                                  <w:shd w:val="clear" w:color="000000" w:fill="BDD7EE"/>
                                  <w:noWrap/>
                                  <w:vAlign w:val="bottom"/>
                                  <w:hideMark/>
                                </w:tcPr>
                                <w:p w14:paraId="39E007BC" w14:textId="1CF5AEC8"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26,900</w:t>
                                  </w:r>
                                </w:p>
                              </w:tc>
                              <w:tc>
                                <w:tcPr>
                                  <w:tcW w:w="1400" w:type="dxa"/>
                                  <w:tcBorders>
                                    <w:top w:val="nil"/>
                                    <w:left w:val="nil"/>
                                    <w:bottom w:val="nil"/>
                                    <w:right w:val="nil"/>
                                  </w:tcBorders>
                                  <w:shd w:val="clear" w:color="000000" w:fill="BDD7EE"/>
                                  <w:noWrap/>
                                  <w:vAlign w:val="bottom"/>
                                  <w:hideMark/>
                                </w:tcPr>
                                <w:p w14:paraId="62958F56" w14:textId="3EB84C8F"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44,850</w:t>
                                  </w:r>
                                </w:p>
                              </w:tc>
                              <w:tc>
                                <w:tcPr>
                                  <w:tcW w:w="1400" w:type="dxa"/>
                                  <w:tcBorders>
                                    <w:top w:val="nil"/>
                                    <w:left w:val="nil"/>
                                    <w:bottom w:val="nil"/>
                                    <w:right w:val="single" w:sz="12" w:space="0" w:color="2F75B5"/>
                                  </w:tcBorders>
                                  <w:shd w:val="clear" w:color="000000" w:fill="BDD7EE"/>
                                  <w:noWrap/>
                                  <w:vAlign w:val="bottom"/>
                                  <w:hideMark/>
                                </w:tcPr>
                                <w:p w14:paraId="1EA8C07E" w14:textId="106B88E3"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71,750</w:t>
                                  </w:r>
                                </w:p>
                              </w:tc>
                            </w:tr>
                            <w:tr w:rsidR="000A4EF6" w:rsidRPr="00A0369F" w14:paraId="3B06AC20" w14:textId="77777777" w:rsidTr="00A0369F">
                              <w:trPr>
                                <w:trHeight w:val="290"/>
                              </w:trPr>
                              <w:tc>
                                <w:tcPr>
                                  <w:tcW w:w="1300" w:type="dxa"/>
                                  <w:tcBorders>
                                    <w:top w:val="nil"/>
                                    <w:left w:val="single" w:sz="12" w:space="0" w:color="2F75B5"/>
                                    <w:bottom w:val="nil"/>
                                    <w:right w:val="nil"/>
                                  </w:tcBorders>
                                  <w:shd w:val="clear" w:color="auto" w:fill="auto"/>
                                  <w:noWrap/>
                                  <w:vAlign w:val="bottom"/>
                                  <w:hideMark/>
                                </w:tcPr>
                                <w:p w14:paraId="112DE46C"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6 Person</w:t>
                                  </w:r>
                                </w:p>
                              </w:tc>
                              <w:tc>
                                <w:tcPr>
                                  <w:tcW w:w="1400" w:type="dxa"/>
                                  <w:tcBorders>
                                    <w:top w:val="nil"/>
                                    <w:left w:val="nil"/>
                                    <w:bottom w:val="nil"/>
                                    <w:right w:val="nil"/>
                                  </w:tcBorders>
                                  <w:shd w:val="clear" w:color="auto" w:fill="auto"/>
                                  <w:noWrap/>
                                  <w:vAlign w:val="bottom"/>
                                  <w:hideMark/>
                                </w:tcPr>
                                <w:p w14:paraId="28A0B06B" w14:textId="286306A8"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28,900</w:t>
                                  </w:r>
                                </w:p>
                              </w:tc>
                              <w:tc>
                                <w:tcPr>
                                  <w:tcW w:w="1400" w:type="dxa"/>
                                  <w:tcBorders>
                                    <w:top w:val="nil"/>
                                    <w:left w:val="nil"/>
                                    <w:bottom w:val="nil"/>
                                    <w:right w:val="nil"/>
                                  </w:tcBorders>
                                  <w:shd w:val="clear" w:color="auto" w:fill="auto"/>
                                  <w:noWrap/>
                                  <w:vAlign w:val="bottom"/>
                                  <w:hideMark/>
                                </w:tcPr>
                                <w:p w14:paraId="379CC0A7" w14:textId="67D6A345"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48,150</w:t>
                                  </w:r>
                                </w:p>
                              </w:tc>
                              <w:tc>
                                <w:tcPr>
                                  <w:tcW w:w="1400" w:type="dxa"/>
                                  <w:tcBorders>
                                    <w:top w:val="nil"/>
                                    <w:left w:val="nil"/>
                                    <w:bottom w:val="nil"/>
                                    <w:right w:val="single" w:sz="12" w:space="0" w:color="2F75B5"/>
                                  </w:tcBorders>
                                  <w:shd w:val="clear" w:color="auto" w:fill="auto"/>
                                  <w:noWrap/>
                                  <w:vAlign w:val="bottom"/>
                                  <w:hideMark/>
                                </w:tcPr>
                                <w:p w14:paraId="1397A0F6" w14:textId="7F67F7A3"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77,050</w:t>
                                  </w:r>
                                </w:p>
                              </w:tc>
                            </w:tr>
                            <w:tr w:rsidR="000A4EF6" w:rsidRPr="00A0369F" w14:paraId="2611D5DF" w14:textId="77777777" w:rsidTr="00A0369F">
                              <w:trPr>
                                <w:trHeight w:val="290"/>
                              </w:trPr>
                              <w:tc>
                                <w:tcPr>
                                  <w:tcW w:w="1300" w:type="dxa"/>
                                  <w:tcBorders>
                                    <w:top w:val="nil"/>
                                    <w:left w:val="single" w:sz="12" w:space="0" w:color="2F75B5"/>
                                    <w:bottom w:val="nil"/>
                                    <w:right w:val="nil"/>
                                  </w:tcBorders>
                                  <w:shd w:val="clear" w:color="000000" w:fill="BDD7EE"/>
                                  <w:noWrap/>
                                  <w:vAlign w:val="bottom"/>
                                  <w:hideMark/>
                                </w:tcPr>
                                <w:p w14:paraId="0A06084B"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7 Person</w:t>
                                  </w:r>
                                </w:p>
                              </w:tc>
                              <w:tc>
                                <w:tcPr>
                                  <w:tcW w:w="1400" w:type="dxa"/>
                                  <w:tcBorders>
                                    <w:top w:val="nil"/>
                                    <w:left w:val="nil"/>
                                    <w:bottom w:val="nil"/>
                                    <w:right w:val="nil"/>
                                  </w:tcBorders>
                                  <w:shd w:val="clear" w:color="000000" w:fill="BDD7EE"/>
                                  <w:noWrap/>
                                  <w:vAlign w:val="bottom"/>
                                  <w:hideMark/>
                                </w:tcPr>
                                <w:p w14:paraId="2478CF5C" w14:textId="1A5511CF"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30,900</w:t>
                                  </w:r>
                                </w:p>
                              </w:tc>
                              <w:tc>
                                <w:tcPr>
                                  <w:tcW w:w="1400" w:type="dxa"/>
                                  <w:tcBorders>
                                    <w:top w:val="nil"/>
                                    <w:left w:val="nil"/>
                                    <w:bottom w:val="nil"/>
                                    <w:right w:val="nil"/>
                                  </w:tcBorders>
                                  <w:shd w:val="clear" w:color="000000" w:fill="BDD7EE"/>
                                  <w:noWrap/>
                                  <w:vAlign w:val="bottom"/>
                                  <w:hideMark/>
                                </w:tcPr>
                                <w:p w14:paraId="49B7B30B" w14:textId="21DDC1F1"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51,500</w:t>
                                  </w:r>
                                </w:p>
                              </w:tc>
                              <w:tc>
                                <w:tcPr>
                                  <w:tcW w:w="1400" w:type="dxa"/>
                                  <w:tcBorders>
                                    <w:top w:val="nil"/>
                                    <w:left w:val="nil"/>
                                    <w:bottom w:val="nil"/>
                                    <w:right w:val="single" w:sz="12" w:space="0" w:color="2F75B5"/>
                                  </w:tcBorders>
                                  <w:shd w:val="clear" w:color="000000" w:fill="BDD7EE"/>
                                  <w:noWrap/>
                                  <w:vAlign w:val="bottom"/>
                                  <w:hideMark/>
                                </w:tcPr>
                                <w:p w14:paraId="275C96CC" w14:textId="0C7CC546"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82,350</w:t>
                                  </w:r>
                                </w:p>
                              </w:tc>
                            </w:tr>
                            <w:tr w:rsidR="000A4EF6" w:rsidRPr="00A0369F" w14:paraId="2EDBF40B" w14:textId="77777777" w:rsidTr="00A0369F">
                              <w:trPr>
                                <w:trHeight w:val="300"/>
                              </w:trPr>
                              <w:tc>
                                <w:tcPr>
                                  <w:tcW w:w="1300" w:type="dxa"/>
                                  <w:tcBorders>
                                    <w:top w:val="nil"/>
                                    <w:left w:val="single" w:sz="12" w:space="0" w:color="2F75B5"/>
                                    <w:bottom w:val="single" w:sz="12" w:space="0" w:color="2F75B5"/>
                                    <w:right w:val="nil"/>
                                  </w:tcBorders>
                                  <w:shd w:val="clear" w:color="auto" w:fill="auto"/>
                                  <w:noWrap/>
                                  <w:vAlign w:val="bottom"/>
                                  <w:hideMark/>
                                </w:tcPr>
                                <w:p w14:paraId="1546839D"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8 Person</w:t>
                                  </w:r>
                                </w:p>
                              </w:tc>
                              <w:tc>
                                <w:tcPr>
                                  <w:tcW w:w="1400" w:type="dxa"/>
                                  <w:tcBorders>
                                    <w:top w:val="nil"/>
                                    <w:left w:val="nil"/>
                                    <w:bottom w:val="single" w:sz="12" w:space="0" w:color="2F75B5"/>
                                    <w:right w:val="nil"/>
                                  </w:tcBorders>
                                  <w:shd w:val="clear" w:color="auto" w:fill="auto"/>
                                  <w:noWrap/>
                                  <w:vAlign w:val="bottom"/>
                                  <w:hideMark/>
                                </w:tcPr>
                                <w:p w14:paraId="4D33C8F8" w14:textId="4A1B135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32,900</w:t>
                                  </w:r>
                                </w:p>
                              </w:tc>
                              <w:tc>
                                <w:tcPr>
                                  <w:tcW w:w="1400" w:type="dxa"/>
                                  <w:tcBorders>
                                    <w:top w:val="nil"/>
                                    <w:left w:val="nil"/>
                                    <w:bottom w:val="single" w:sz="12" w:space="0" w:color="2F75B5"/>
                                    <w:right w:val="nil"/>
                                  </w:tcBorders>
                                  <w:shd w:val="clear" w:color="auto" w:fill="auto"/>
                                  <w:noWrap/>
                                  <w:vAlign w:val="bottom"/>
                                  <w:hideMark/>
                                </w:tcPr>
                                <w:p w14:paraId="56B1AF01" w14:textId="26495486"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54,800</w:t>
                                  </w:r>
                                </w:p>
                              </w:tc>
                              <w:tc>
                                <w:tcPr>
                                  <w:tcW w:w="1400" w:type="dxa"/>
                                  <w:tcBorders>
                                    <w:top w:val="nil"/>
                                    <w:left w:val="nil"/>
                                    <w:bottom w:val="single" w:sz="12" w:space="0" w:color="2F75B5"/>
                                    <w:right w:val="single" w:sz="12" w:space="0" w:color="2F75B5"/>
                                  </w:tcBorders>
                                  <w:shd w:val="clear" w:color="auto" w:fill="auto"/>
                                  <w:noWrap/>
                                  <w:vAlign w:val="bottom"/>
                                  <w:hideMark/>
                                </w:tcPr>
                                <w:p w14:paraId="79939C31" w14:textId="377B1011"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87,650</w:t>
                                  </w:r>
                                </w:p>
                              </w:tc>
                            </w:tr>
                          </w:tbl>
                          <w:p w14:paraId="472E27BB" w14:textId="77777777" w:rsidR="000A4EF6" w:rsidRPr="00FA589F" w:rsidRDefault="000A4EF6" w:rsidP="000A4EF6">
                            <w:pPr>
                              <w:jc w:val="center"/>
                              <w:rPr>
                                <w:sz w:val="16"/>
                                <w:szCs w:val="16"/>
                              </w:rPr>
                            </w:pPr>
                            <w:r w:rsidRPr="00FA589F">
                              <w:rPr>
                                <w:sz w:val="16"/>
                                <w:szCs w:val="16"/>
                              </w:rPr>
                              <w:t>.</w:t>
                            </w:r>
                          </w:p>
                        </w:txbxContent>
                      </wps:txbx>
                      <wps:bodyPr rot="0" vert="horz" wrap="square" lIns="91440" tIns="45720" rIns="91440" bIns="45720" anchor="t" anchorCtr="0">
                        <a:noAutofit/>
                      </wps:bodyPr>
                    </wps:wsp>
                  </a:graphicData>
                </a:graphic>
              </wp:anchor>
            </w:drawing>
          </mc:Choice>
          <mc:Fallback>
            <w:pict>
              <v:shape w14:anchorId="1A7B3037" id="Text Box 2" o:spid="_x0000_s1032" type="#_x0000_t202" style="position:absolute;left:0;text-align:left;margin-left:91.95pt;margin-top:57.4pt;width:295.6pt;height:280.8pt;z-index:2517104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">
                <v:textbox>
                  <w:txbxContent>
                    <w:p w14:paraId="764ABF67" w14:textId="77777777" w:rsidR="000A4EF6" w:rsidRPr="00BC320C" w:rsidRDefault="000A4EF6" w:rsidP="000A4EF6">
                      <w:pPr>
                        <w:spacing w:after="0" w:line="240" w:lineRule="auto"/>
                        <w:jc w:val="center"/>
                        <w:rPr>
                          <w:sz w:val="10"/>
                          <w:szCs w:val="10"/>
                        </w:rPr>
                      </w:pPr>
                    </w:p>
                    <w:tbl>
                      <w:tblPr>
                        <w:tblW w:w="5500" w:type="dxa"/>
                        <w:tblLook w:val="04A0" w:firstRow="1" w:lastRow="0" w:firstColumn="1" w:lastColumn="0" w:noHBand="0" w:noVBand="1"/>
                      </w:tblPr>
                      <w:tblGrid>
                        <w:gridCol w:w="1300"/>
                        <w:gridCol w:w="1400"/>
                        <w:gridCol w:w="1400"/>
                        <w:gridCol w:w="1400"/>
                      </w:tblGrid>
                      <w:tr w:rsidR="000A4EF6" w:rsidRPr="00A0369F" w14:paraId="3B9ADDF9" w14:textId="77777777" w:rsidTr="00A0369F">
                        <w:trPr>
                          <w:trHeight w:val="380"/>
                        </w:trPr>
                        <w:tc>
                          <w:tcPr>
                            <w:tcW w:w="5500" w:type="dxa"/>
                            <w:gridSpan w:val="4"/>
                            <w:tcBorders>
                              <w:top w:val="single" w:sz="12" w:space="0" w:color="2F75B5"/>
                              <w:left w:val="single" w:sz="12" w:space="0" w:color="2F75B5"/>
                              <w:bottom w:val="nil"/>
                              <w:right w:val="single" w:sz="12" w:space="0" w:color="2F75B5"/>
                            </w:tcBorders>
                            <w:shd w:val="clear" w:color="auto" w:fill="auto"/>
                            <w:noWrap/>
                            <w:vAlign w:val="bottom"/>
                            <w:hideMark/>
                          </w:tcPr>
                          <w:p w14:paraId="2C9DC4FD" w14:textId="77777777" w:rsidR="000A4EF6" w:rsidRPr="00A0369F" w:rsidRDefault="000A4EF6" w:rsidP="000A4EF6">
                            <w:pPr>
                              <w:spacing w:after="0" w:line="240" w:lineRule="auto"/>
                              <w:jc w:val="center"/>
                              <w:rPr>
                                <w:rFonts w:ascii="Calibri" w:eastAsia="Times New Roman" w:hAnsi="Calibri" w:cs="Calibri"/>
                                <w:b/>
                                <w:bCs/>
                                <w:color w:val="2F75B5"/>
                                <w:sz w:val="28"/>
                                <w:szCs w:val="28"/>
                              </w:rPr>
                            </w:pPr>
                            <w:r w:rsidRPr="00A0369F">
                              <w:rPr>
                                <w:rFonts w:ascii="Calibri" w:eastAsia="Times New Roman" w:hAnsi="Calibri" w:cs="Calibri"/>
                                <w:b/>
                                <w:bCs/>
                                <w:color w:val="2F75B5"/>
                                <w:sz w:val="28"/>
                                <w:szCs w:val="28"/>
                              </w:rPr>
                              <w:t>2024 HUD INCOME GUIDELINES</w:t>
                            </w:r>
                          </w:p>
                        </w:tc>
                      </w:tr>
                      <w:tr w:rsidR="000A4EF6" w:rsidRPr="00A0369F" w14:paraId="750B883C" w14:textId="77777777" w:rsidTr="00A0369F">
                        <w:trPr>
                          <w:trHeight w:val="370"/>
                        </w:trPr>
                        <w:tc>
                          <w:tcPr>
                            <w:tcW w:w="5500" w:type="dxa"/>
                            <w:gridSpan w:val="4"/>
                            <w:tcBorders>
                              <w:top w:val="nil"/>
                              <w:left w:val="single" w:sz="12" w:space="0" w:color="2F75B5"/>
                              <w:bottom w:val="nil"/>
                              <w:right w:val="single" w:sz="12" w:space="0" w:color="2F75B5"/>
                            </w:tcBorders>
                            <w:shd w:val="clear" w:color="auto" w:fill="auto"/>
                            <w:noWrap/>
                            <w:vAlign w:val="bottom"/>
                            <w:hideMark/>
                          </w:tcPr>
                          <w:p w14:paraId="258E3F95" w14:textId="77777777" w:rsidR="007177A0" w:rsidRDefault="000A4EF6" w:rsidP="000A4EF6">
                            <w:pPr>
                              <w:spacing w:after="0" w:line="240" w:lineRule="auto"/>
                              <w:jc w:val="center"/>
                              <w:rPr>
                                <w:rFonts w:ascii="Calibri" w:eastAsia="Times New Roman" w:hAnsi="Calibri" w:cs="Calibri"/>
                                <w:b/>
                                <w:bCs/>
                                <w:color w:val="2F75B5"/>
                                <w:sz w:val="28"/>
                                <w:szCs w:val="28"/>
                              </w:rPr>
                            </w:pPr>
                            <w:r w:rsidRPr="00A0369F">
                              <w:rPr>
                                <w:rFonts w:ascii="Calibri" w:eastAsia="Times New Roman" w:hAnsi="Calibri" w:cs="Calibri"/>
                                <w:b/>
                                <w:bCs/>
                                <w:color w:val="2F75B5"/>
                                <w:sz w:val="28"/>
                                <w:szCs w:val="28"/>
                              </w:rPr>
                              <w:t xml:space="preserve">For the Evansville </w:t>
                            </w:r>
                          </w:p>
                          <w:p w14:paraId="3F427EE9" w14:textId="26F1CE90" w:rsidR="000A4EF6" w:rsidRPr="00A0369F" w:rsidRDefault="000A4EF6" w:rsidP="000A4EF6">
                            <w:pPr>
                              <w:spacing w:after="0" w:line="240" w:lineRule="auto"/>
                              <w:jc w:val="center"/>
                              <w:rPr>
                                <w:rFonts w:ascii="Calibri" w:eastAsia="Times New Roman" w:hAnsi="Calibri" w:cs="Calibri"/>
                                <w:b/>
                                <w:bCs/>
                                <w:color w:val="2F75B5"/>
                                <w:sz w:val="28"/>
                                <w:szCs w:val="28"/>
                              </w:rPr>
                            </w:pPr>
                            <w:r w:rsidRPr="00A0369F">
                              <w:rPr>
                                <w:rFonts w:ascii="Calibri" w:eastAsia="Times New Roman" w:hAnsi="Calibri" w:cs="Calibri"/>
                                <w:b/>
                                <w:bCs/>
                                <w:color w:val="2F75B5"/>
                                <w:sz w:val="28"/>
                                <w:szCs w:val="28"/>
                              </w:rPr>
                              <w:t>Metropolitan Statistical Area</w:t>
                            </w:r>
                          </w:p>
                        </w:tc>
                      </w:tr>
                      <w:tr w:rsidR="000A4EF6" w:rsidRPr="00A0369F" w14:paraId="13656B84" w14:textId="77777777" w:rsidTr="00807B2F">
                        <w:trPr>
                          <w:trHeight w:val="73"/>
                        </w:trPr>
                        <w:tc>
                          <w:tcPr>
                            <w:tcW w:w="5500" w:type="dxa"/>
                            <w:gridSpan w:val="4"/>
                            <w:tcBorders>
                              <w:top w:val="nil"/>
                              <w:left w:val="single" w:sz="12" w:space="0" w:color="2F75B5"/>
                              <w:bottom w:val="nil"/>
                              <w:right w:val="single" w:sz="12" w:space="0" w:color="2F75B5"/>
                            </w:tcBorders>
                            <w:shd w:val="clear" w:color="auto" w:fill="auto"/>
                            <w:noWrap/>
                            <w:vAlign w:val="bottom"/>
                            <w:hideMark/>
                          </w:tcPr>
                          <w:p w14:paraId="56764C99" w14:textId="77777777" w:rsidR="000A4EF6" w:rsidRPr="00A0369F" w:rsidRDefault="000A4EF6" w:rsidP="000A4EF6">
                            <w:pPr>
                              <w:spacing w:after="0" w:line="240" w:lineRule="auto"/>
                              <w:jc w:val="center"/>
                              <w:rPr>
                                <w:rFonts w:ascii="Calibri" w:eastAsia="Times New Roman" w:hAnsi="Calibri" w:cs="Calibri"/>
                                <w:b/>
                                <w:bCs/>
                                <w:color w:val="2F75B5"/>
                                <w:sz w:val="28"/>
                                <w:szCs w:val="28"/>
                              </w:rPr>
                            </w:pPr>
                            <w:r w:rsidRPr="00A0369F">
                              <w:rPr>
                                <w:rFonts w:ascii="Calibri" w:eastAsia="Times New Roman" w:hAnsi="Calibri" w:cs="Calibri"/>
                                <w:b/>
                                <w:bCs/>
                                <w:color w:val="2F75B5"/>
                                <w:sz w:val="28"/>
                                <w:szCs w:val="28"/>
                              </w:rPr>
                              <w:t>Median Income - $71,750</w:t>
                            </w:r>
                          </w:p>
                        </w:tc>
                      </w:tr>
                      <w:tr w:rsidR="000A4EF6" w:rsidRPr="00A0369F" w14:paraId="3A1F04DD" w14:textId="77777777" w:rsidTr="00A0369F">
                        <w:trPr>
                          <w:trHeight w:val="290"/>
                        </w:trPr>
                        <w:tc>
                          <w:tcPr>
                            <w:tcW w:w="5500" w:type="dxa"/>
                            <w:gridSpan w:val="4"/>
                            <w:tcBorders>
                              <w:top w:val="nil"/>
                              <w:left w:val="single" w:sz="12" w:space="0" w:color="2F75B5"/>
                              <w:bottom w:val="nil"/>
                              <w:right w:val="single" w:sz="12" w:space="0" w:color="2F75B5"/>
                            </w:tcBorders>
                            <w:shd w:val="clear" w:color="auto" w:fill="auto"/>
                            <w:noWrap/>
                            <w:vAlign w:val="bottom"/>
                            <w:hideMark/>
                          </w:tcPr>
                          <w:p w14:paraId="34DA69F1"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As of June 1, 2024</w:t>
                            </w:r>
                          </w:p>
                        </w:tc>
                      </w:tr>
                      <w:tr w:rsidR="000A4EF6" w:rsidRPr="00A0369F" w14:paraId="678C9CF5" w14:textId="77777777" w:rsidTr="00A0369F">
                        <w:trPr>
                          <w:trHeight w:val="290"/>
                        </w:trPr>
                        <w:tc>
                          <w:tcPr>
                            <w:tcW w:w="1300" w:type="dxa"/>
                            <w:tcBorders>
                              <w:top w:val="nil"/>
                              <w:left w:val="single" w:sz="12" w:space="0" w:color="2F75B5"/>
                              <w:bottom w:val="nil"/>
                              <w:right w:val="nil"/>
                            </w:tcBorders>
                            <w:shd w:val="clear" w:color="auto" w:fill="auto"/>
                            <w:noWrap/>
                            <w:vAlign w:val="bottom"/>
                            <w:hideMark/>
                          </w:tcPr>
                          <w:p w14:paraId="530A629C" w14:textId="332C32AF" w:rsidR="000A4EF6" w:rsidRPr="00A0369F" w:rsidRDefault="000A4EF6" w:rsidP="000A4EF6">
                            <w:pPr>
                              <w:spacing w:after="0" w:line="240" w:lineRule="auto"/>
                              <w:jc w:val="center"/>
                              <w:rPr>
                                <w:rFonts w:ascii="Calibri" w:eastAsia="Times New Roman" w:hAnsi="Calibri" w:cs="Calibri"/>
                                <w:color w:val="000000"/>
                                <w:sz w:val="20"/>
                                <w:szCs w:val="20"/>
                              </w:rPr>
                            </w:pPr>
                          </w:p>
                        </w:tc>
                        <w:tc>
                          <w:tcPr>
                            <w:tcW w:w="1400" w:type="dxa"/>
                            <w:tcBorders>
                              <w:top w:val="nil"/>
                              <w:left w:val="nil"/>
                              <w:bottom w:val="nil"/>
                              <w:right w:val="nil"/>
                            </w:tcBorders>
                            <w:shd w:val="clear" w:color="auto" w:fill="auto"/>
                            <w:noWrap/>
                            <w:vAlign w:val="bottom"/>
                            <w:hideMark/>
                          </w:tcPr>
                          <w:p w14:paraId="5075C9B8"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30%</w:t>
                            </w:r>
                          </w:p>
                        </w:tc>
                        <w:tc>
                          <w:tcPr>
                            <w:tcW w:w="1400" w:type="dxa"/>
                            <w:tcBorders>
                              <w:top w:val="nil"/>
                              <w:left w:val="nil"/>
                              <w:bottom w:val="nil"/>
                              <w:right w:val="nil"/>
                            </w:tcBorders>
                            <w:shd w:val="clear" w:color="auto" w:fill="auto"/>
                            <w:noWrap/>
                            <w:vAlign w:val="bottom"/>
                            <w:hideMark/>
                          </w:tcPr>
                          <w:p w14:paraId="51C889E2"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50%</w:t>
                            </w:r>
                          </w:p>
                        </w:tc>
                        <w:tc>
                          <w:tcPr>
                            <w:tcW w:w="1400" w:type="dxa"/>
                            <w:tcBorders>
                              <w:top w:val="nil"/>
                              <w:left w:val="nil"/>
                              <w:bottom w:val="nil"/>
                              <w:right w:val="single" w:sz="12" w:space="0" w:color="2F75B5"/>
                            </w:tcBorders>
                            <w:shd w:val="clear" w:color="auto" w:fill="auto"/>
                            <w:noWrap/>
                            <w:vAlign w:val="bottom"/>
                            <w:hideMark/>
                          </w:tcPr>
                          <w:p w14:paraId="155E8E7A"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80%</w:t>
                            </w:r>
                          </w:p>
                        </w:tc>
                      </w:tr>
                      <w:tr w:rsidR="000A4EF6" w:rsidRPr="00A0369F" w14:paraId="7DBDAFEC" w14:textId="77777777" w:rsidTr="00A0369F">
                        <w:trPr>
                          <w:trHeight w:val="290"/>
                        </w:trPr>
                        <w:tc>
                          <w:tcPr>
                            <w:tcW w:w="1300" w:type="dxa"/>
                            <w:vMerge w:val="restart"/>
                            <w:tcBorders>
                              <w:top w:val="nil"/>
                              <w:left w:val="single" w:sz="12" w:space="0" w:color="2F75B5"/>
                              <w:bottom w:val="nil"/>
                              <w:right w:val="nil"/>
                            </w:tcBorders>
                            <w:shd w:val="clear" w:color="auto" w:fill="auto"/>
                            <w:vAlign w:val="bottom"/>
                            <w:hideMark/>
                          </w:tcPr>
                          <w:p w14:paraId="186E5D84"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Number in Household</w:t>
                            </w:r>
                          </w:p>
                        </w:tc>
                        <w:tc>
                          <w:tcPr>
                            <w:tcW w:w="1400" w:type="dxa"/>
                            <w:tcBorders>
                              <w:top w:val="nil"/>
                              <w:left w:val="nil"/>
                              <w:bottom w:val="nil"/>
                              <w:right w:val="nil"/>
                            </w:tcBorders>
                            <w:shd w:val="clear" w:color="auto" w:fill="auto"/>
                            <w:noWrap/>
                            <w:vAlign w:val="bottom"/>
                            <w:hideMark/>
                          </w:tcPr>
                          <w:p w14:paraId="5D0643C1"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of Median</w:t>
                            </w:r>
                          </w:p>
                        </w:tc>
                        <w:tc>
                          <w:tcPr>
                            <w:tcW w:w="1400" w:type="dxa"/>
                            <w:tcBorders>
                              <w:top w:val="nil"/>
                              <w:left w:val="nil"/>
                              <w:bottom w:val="nil"/>
                              <w:right w:val="nil"/>
                            </w:tcBorders>
                            <w:shd w:val="clear" w:color="auto" w:fill="auto"/>
                            <w:noWrap/>
                            <w:vAlign w:val="bottom"/>
                            <w:hideMark/>
                          </w:tcPr>
                          <w:p w14:paraId="546222CC"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of Median</w:t>
                            </w:r>
                          </w:p>
                        </w:tc>
                        <w:tc>
                          <w:tcPr>
                            <w:tcW w:w="1400" w:type="dxa"/>
                            <w:tcBorders>
                              <w:top w:val="nil"/>
                              <w:left w:val="nil"/>
                              <w:bottom w:val="nil"/>
                              <w:right w:val="single" w:sz="12" w:space="0" w:color="2F75B5"/>
                            </w:tcBorders>
                            <w:shd w:val="clear" w:color="auto" w:fill="auto"/>
                            <w:noWrap/>
                            <w:vAlign w:val="bottom"/>
                            <w:hideMark/>
                          </w:tcPr>
                          <w:p w14:paraId="53DDC439"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of Median</w:t>
                            </w:r>
                          </w:p>
                        </w:tc>
                      </w:tr>
                      <w:tr w:rsidR="000A4EF6" w:rsidRPr="00A0369F" w14:paraId="6E947396" w14:textId="77777777" w:rsidTr="00A0369F">
                        <w:trPr>
                          <w:trHeight w:val="520"/>
                        </w:trPr>
                        <w:tc>
                          <w:tcPr>
                            <w:tcW w:w="1300" w:type="dxa"/>
                            <w:vMerge/>
                            <w:tcBorders>
                              <w:top w:val="nil"/>
                              <w:left w:val="single" w:sz="12" w:space="0" w:color="2F75B5"/>
                              <w:bottom w:val="nil"/>
                              <w:right w:val="nil"/>
                            </w:tcBorders>
                            <w:vAlign w:val="center"/>
                            <w:hideMark/>
                          </w:tcPr>
                          <w:p w14:paraId="7112DC2E" w14:textId="77777777" w:rsidR="000A4EF6" w:rsidRPr="00A0369F" w:rsidRDefault="000A4EF6" w:rsidP="000A4EF6">
                            <w:pPr>
                              <w:spacing w:after="0" w:line="240" w:lineRule="auto"/>
                              <w:jc w:val="center"/>
                              <w:rPr>
                                <w:rFonts w:ascii="Calibri" w:eastAsia="Times New Roman" w:hAnsi="Calibri" w:cs="Calibri"/>
                                <w:color w:val="000000"/>
                                <w:sz w:val="20"/>
                                <w:szCs w:val="20"/>
                              </w:rPr>
                            </w:pPr>
                          </w:p>
                        </w:tc>
                        <w:tc>
                          <w:tcPr>
                            <w:tcW w:w="1400" w:type="dxa"/>
                            <w:tcBorders>
                              <w:top w:val="nil"/>
                              <w:left w:val="nil"/>
                              <w:bottom w:val="nil"/>
                              <w:right w:val="nil"/>
                            </w:tcBorders>
                            <w:shd w:val="clear" w:color="auto" w:fill="auto"/>
                            <w:vAlign w:val="center"/>
                            <w:hideMark/>
                          </w:tcPr>
                          <w:p w14:paraId="7B95BCD4" w14:textId="77777777" w:rsidR="000A4EF6" w:rsidRPr="00A0369F" w:rsidRDefault="000A4EF6" w:rsidP="000A4EF6">
                            <w:pPr>
                              <w:spacing w:after="0" w:line="240" w:lineRule="auto"/>
                              <w:jc w:val="center"/>
                              <w:rPr>
                                <w:rFonts w:ascii="Calibri" w:eastAsia="Times New Roman" w:hAnsi="Calibri" w:cs="Calibri"/>
                                <w:i/>
                                <w:iCs/>
                                <w:color w:val="000000"/>
                                <w:sz w:val="20"/>
                                <w:szCs w:val="20"/>
                              </w:rPr>
                            </w:pPr>
                            <w:r w:rsidRPr="00A0369F">
                              <w:rPr>
                                <w:rFonts w:ascii="Calibri" w:eastAsia="Times New Roman" w:hAnsi="Calibri" w:cs="Calibri"/>
                                <w:i/>
                                <w:iCs/>
                                <w:color w:val="000000"/>
                                <w:sz w:val="20"/>
                                <w:szCs w:val="20"/>
                              </w:rPr>
                              <w:t>(Extremely                         Low Income)</w:t>
                            </w:r>
                          </w:p>
                        </w:tc>
                        <w:tc>
                          <w:tcPr>
                            <w:tcW w:w="1400" w:type="dxa"/>
                            <w:tcBorders>
                              <w:top w:val="nil"/>
                              <w:left w:val="nil"/>
                              <w:bottom w:val="nil"/>
                              <w:right w:val="nil"/>
                            </w:tcBorders>
                            <w:shd w:val="clear" w:color="auto" w:fill="auto"/>
                            <w:vAlign w:val="center"/>
                            <w:hideMark/>
                          </w:tcPr>
                          <w:p w14:paraId="3A7A156A" w14:textId="77777777" w:rsidR="000A4EF6" w:rsidRPr="00A0369F" w:rsidRDefault="000A4EF6" w:rsidP="000A4EF6">
                            <w:pPr>
                              <w:spacing w:after="0" w:line="240" w:lineRule="auto"/>
                              <w:jc w:val="center"/>
                              <w:rPr>
                                <w:rFonts w:ascii="Calibri" w:eastAsia="Times New Roman" w:hAnsi="Calibri" w:cs="Calibri"/>
                                <w:i/>
                                <w:iCs/>
                                <w:color w:val="000000"/>
                                <w:sz w:val="20"/>
                                <w:szCs w:val="20"/>
                              </w:rPr>
                            </w:pPr>
                            <w:r w:rsidRPr="00A0369F">
                              <w:rPr>
                                <w:rFonts w:ascii="Calibri" w:eastAsia="Times New Roman" w:hAnsi="Calibri" w:cs="Calibri"/>
                                <w:i/>
                                <w:iCs/>
                                <w:color w:val="000000"/>
                                <w:sz w:val="20"/>
                                <w:szCs w:val="20"/>
                              </w:rPr>
                              <w:t>(Very                                   Low Income)</w:t>
                            </w:r>
                          </w:p>
                        </w:tc>
                        <w:tc>
                          <w:tcPr>
                            <w:tcW w:w="1400" w:type="dxa"/>
                            <w:tcBorders>
                              <w:top w:val="nil"/>
                              <w:left w:val="nil"/>
                              <w:bottom w:val="nil"/>
                              <w:right w:val="single" w:sz="12" w:space="0" w:color="2F75B5"/>
                            </w:tcBorders>
                            <w:shd w:val="clear" w:color="auto" w:fill="auto"/>
                            <w:noWrap/>
                            <w:hideMark/>
                          </w:tcPr>
                          <w:p w14:paraId="78945BD8" w14:textId="77777777" w:rsidR="000A4EF6" w:rsidRPr="00A0369F" w:rsidRDefault="000A4EF6" w:rsidP="000A4EF6">
                            <w:pPr>
                              <w:spacing w:after="0" w:line="240" w:lineRule="auto"/>
                              <w:jc w:val="center"/>
                              <w:rPr>
                                <w:rFonts w:ascii="Calibri" w:eastAsia="Times New Roman" w:hAnsi="Calibri" w:cs="Calibri"/>
                                <w:i/>
                                <w:iCs/>
                                <w:color w:val="000000"/>
                                <w:sz w:val="20"/>
                                <w:szCs w:val="20"/>
                              </w:rPr>
                            </w:pPr>
                            <w:r w:rsidRPr="00A0369F">
                              <w:rPr>
                                <w:rFonts w:ascii="Calibri" w:eastAsia="Times New Roman" w:hAnsi="Calibri" w:cs="Calibri"/>
                                <w:i/>
                                <w:iCs/>
                                <w:color w:val="000000"/>
                                <w:sz w:val="20"/>
                                <w:szCs w:val="20"/>
                              </w:rPr>
                              <w:t>(Low Income)</w:t>
                            </w:r>
                          </w:p>
                        </w:tc>
                      </w:tr>
                      <w:tr w:rsidR="000A4EF6" w:rsidRPr="00A0369F" w14:paraId="5C5A3187" w14:textId="77777777" w:rsidTr="00A0369F">
                        <w:trPr>
                          <w:trHeight w:val="290"/>
                        </w:trPr>
                        <w:tc>
                          <w:tcPr>
                            <w:tcW w:w="1300" w:type="dxa"/>
                            <w:tcBorders>
                              <w:top w:val="nil"/>
                              <w:left w:val="single" w:sz="12" w:space="0" w:color="2F75B5"/>
                              <w:bottom w:val="nil"/>
                              <w:right w:val="nil"/>
                            </w:tcBorders>
                            <w:shd w:val="clear" w:color="000000" w:fill="BDD7EE"/>
                            <w:noWrap/>
                            <w:vAlign w:val="bottom"/>
                            <w:hideMark/>
                          </w:tcPr>
                          <w:p w14:paraId="50234717"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1 Person</w:t>
                            </w:r>
                          </w:p>
                        </w:tc>
                        <w:tc>
                          <w:tcPr>
                            <w:tcW w:w="1400" w:type="dxa"/>
                            <w:tcBorders>
                              <w:top w:val="nil"/>
                              <w:left w:val="nil"/>
                              <w:bottom w:val="nil"/>
                              <w:right w:val="nil"/>
                            </w:tcBorders>
                            <w:shd w:val="clear" w:color="000000" w:fill="BDD7EE"/>
                            <w:noWrap/>
                            <w:vAlign w:val="bottom"/>
                            <w:hideMark/>
                          </w:tcPr>
                          <w:p w14:paraId="746B1219" w14:textId="5E8D81E8"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17,450</w:t>
                            </w:r>
                          </w:p>
                        </w:tc>
                        <w:tc>
                          <w:tcPr>
                            <w:tcW w:w="1400" w:type="dxa"/>
                            <w:tcBorders>
                              <w:top w:val="nil"/>
                              <w:left w:val="nil"/>
                              <w:bottom w:val="nil"/>
                              <w:right w:val="nil"/>
                            </w:tcBorders>
                            <w:shd w:val="clear" w:color="000000" w:fill="BDD7EE"/>
                            <w:noWrap/>
                            <w:vAlign w:val="bottom"/>
                            <w:hideMark/>
                          </w:tcPr>
                          <w:p w14:paraId="4AA233A1" w14:textId="0403451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29,100</w:t>
                            </w:r>
                          </w:p>
                        </w:tc>
                        <w:tc>
                          <w:tcPr>
                            <w:tcW w:w="1400" w:type="dxa"/>
                            <w:tcBorders>
                              <w:top w:val="nil"/>
                              <w:left w:val="nil"/>
                              <w:bottom w:val="nil"/>
                              <w:right w:val="single" w:sz="12" w:space="0" w:color="2F75B5"/>
                            </w:tcBorders>
                            <w:shd w:val="clear" w:color="000000" w:fill="BDD7EE"/>
                            <w:noWrap/>
                            <w:vAlign w:val="bottom"/>
                            <w:hideMark/>
                          </w:tcPr>
                          <w:p w14:paraId="4BA38CB7" w14:textId="5F556EB5"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46,500</w:t>
                            </w:r>
                          </w:p>
                        </w:tc>
                      </w:tr>
                      <w:tr w:rsidR="000A4EF6" w:rsidRPr="00A0369F" w14:paraId="1CD500EE" w14:textId="77777777" w:rsidTr="00A0369F">
                        <w:trPr>
                          <w:trHeight w:val="290"/>
                        </w:trPr>
                        <w:tc>
                          <w:tcPr>
                            <w:tcW w:w="1300" w:type="dxa"/>
                            <w:tcBorders>
                              <w:top w:val="nil"/>
                              <w:left w:val="single" w:sz="12" w:space="0" w:color="2F75B5"/>
                              <w:bottom w:val="nil"/>
                              <w:right w:val="nil"/>
                            </w:tcBorders>
                            <w:shd w:val="clear" w:color="auto" w:fill="auto"/>
                            <w:noWrap/>
                            <w:vAlign w:val="bottom"/>
                            <w:hideMark/>
                          </w:tcPr>
                          <w:p w14:paraId="0B2AFB36"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 Person</w:t>
                            </w:r>
                          </w:p>
                        </w:tc>
                        <w:tc>
                          <w:tcPr>
                            <w:tcW w:w="1400" w:type="dxa"/>
                            <w:tcBorders>
                              <w:top w:val="nil"/>
                              <w:left w:val="nil"/>
                              <w:bottom w:val="nil"/>
                              <w:right w:val="nil"/>
                            </w:tcBorders>
                            <w:shd w:val="clear" w:color="auto" w:fill="auto"/>
                            <w:noWrap/>
                            <w:vAlign w:val="bottom"/>
                            <w:hideMark/>
                          </w:tcPr>
                          <w:p w14:paraId="0AF40111" w14:textId="67BA16F0"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19,950</w:t>
                            </w:r>
                          </w:p>
                        </w:tc>
                        <w:tc>
                          <w:tcPr>
                            <w:tcW w:w="1400" w:type="dxa"/>
                            <w:tcBorders>
                              <w:top w:val="nil"/>
                              <w:left w:val="nil"/>
                              <w:bottom w:val="nil"/>
                              <w:right w:val="nil"/>
                            </w:tcBorders>
                            <w:shd w:val="clear" w:color="auto" w:fill="auto"/>
                            <w:noWrap/>
                            <w:vAlign w:val="bottom"/>
                            <w:hideMark/>
                          </w:tcPr>
                          <w:p w14:paraId="4DD9905D" w14:textId="7B876A6A"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33,250</w:t>
                            </w:r>
                          </w:p>
                        </w:tc>
                        <w:tc>
                          <w:tcPr>
                            <w:tcW w:w="1400" w:type="dxa"/>
                            <w:tcBorders>
                              <w:top w:val="nil"/>
                              <w:left w:val="nil"/>
                              <w:bottom w:val="nil"/>
                              <w:right w:val="single" w:sz="12" w:space="0" w:color="2F75B5"/>
                            </w:tcBorders>
                            <w:shd w:val="clear" w:color="auto" w:fill="auto"/>
                            <w:noWrap/>
                            <w:vAlign w:val="bottom"/>
                            <w:hideMark/>
                          </w:tcPr>
                          <w:p w14:paraId="2E84198D" w14:textId="4967BBA4"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53,150</w:t>
                            </w:r>
                          </w:p>
                        </w:tc>
                      </w:tr>
                      <w:tr w:rsidR="000A4EF6" w:rsidRPr="00A0369F" w14:paraId="6096C8B7" w14:textId="77777777" w:rsidTr="00A0369F">
                        <w:trPr>
                          <w:trHeight w:val="290"/>
                        </w:trPr>
                        <w:tc>
                          <w:tcPr>
                            <w:tcW w:w="1300" w:type="dxa"/>
                            <w:tcBorders>
                              <w:top w:val="nil"/>
                              <w:left w:val="single" w:sz="12" w:space="0" w:color="2F75B5"/>
                              <w:bottom w:val="nil"/>
                              <w:right w:val="nil"/>
                            </w:tcBorders>
                            <w:shd w:val="clear" w:color="000000" w:fill="BDD7EE"/>
                            <w:noWrap/>
                            <w:vAlign w:val="bottom"/>
                            <w:hideMark/>
                          </w:tcPr>
                          <w:p w14:paraId="3291619C"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 Person</w:t>
                            </w:r>
                          </w:p>
                        </w:tc>
                        <w:tc>
                          <w:tcPr>
                            <w:tcW w:w="1400" w:type="dxa"/>
                            <w:tcBorders>
                              <w:top w:val="nil"/>
                              <w:left w:val="nil"/>
                              <w:bottom w:val="nil"/>
                              <w:right w:val="nil"/>
                            </w:tcBorders>
                            <w:shd w:val="clear" w:color="000000" w:fill="BDD7EE"/>
                            <w:noWrap/>
                            <w:vAlign w:val="bottom"/>
                            <w:hideMark/>
                          </w:tcPr>
                          <w:p w14:paraId="0E5A6B87" w14:textId="43F9944F" w:rsidR="000A4EF6" w:rsidRPr="00A0369F" w:rsidRDefault="000A4EF6" w:rsidP="000A4EF6">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r w:rsidRPr="00A0369F">
                              <w:rPr>
                                <w:rFonts w:ascii="Calibri" w:eastAsia="Times New Roman" w:hAnsi="Calibri" w:cs="Calibri"/>
                                <w:color w:val="000000"/>
                                <w:sz w:val="20"/>
                                <w:szCs w:val="20"/>
                              </w:rPr>
                              <w:t>2,450</w:t>
                            </w:r>
                          </w:p>
                        </w:tc>
                        <w:tc>
                          <w:tcPr>
                            <w:tcW w:w="1400" w:type="dxa"/>
                            <w:tcBorders>
                              <w:top w:val="nil"/>
                              <w:left w:val="nil"/>
                              <w:bottom w:val="nil"/>
                              <w:right w:val="nil"/>
                            </w:tcBorders>
                            <w:shd w:val="clear" w:color="000000" w:fill="BDD7EE"/>
                            <w:noWrap/>
                            <w:vAlign w:val="bottom"/>
                            <w:hideMark/>
                          </w:tcPr>
                          <w:p w14:paraId="3DDBC2F4" w14:textId="2989CE48"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37,350</w:t>
                            </w:r>
                          </w:p>
                        </w:tc>
                        <w:tc>
                          <w:tcPr>
                            <w:tcW w:w="1400" w:type="dxa"/>
                            <w:tcBorders>
                              <w:top w:val="nil"/>
                              <w:left w:val="nil"/>
                              <w:bottom w:val="nil"/>
                              <w:right w:val="single" w:sz="12" w:space="0" w:color="2F75B5"/>
                            </w:tcBorders>
                            <w:shd w:val="clear" w:color="000000" w:fill="BDD7EE"/>
                            <w:noWrap/>
                            <w:vAlign w:val="bottom"/>
                            <w:hideMark/>
                          </w:tcPr>
                          <w:p w14:paraId="32D2EB39" w14:textId="7F7AF1DE"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59,800</w:t>
                            </w:r>
                          </w:p>
                        </w:tc>
                      </w:tr>
                      <w:tr w:rsidR="000A4EF6" w:rsidRPr="00A0369F" w14:paraId="7941D628" w14:textId="77777777" w:rsidTr="00A0369F">
                        <w:trPr>
                          <w:trHeight w:val="290"/>
                        </w:trPr>
                        <w:tc>
                          <w:tcPr>
                            <w:tcW w:w="1300" w:type="dxa"/>
                            <w:tcBorders>
                              <w:top w:val="nil"/>
                              <w:left w:val="single" w:sz="12" w:space="0" w:color="2F75B5"/>
                              <w:bottom w:val="nil"/>
                              <w:right w:val="nil"/>
                            </w:tcBorders>
                            <w:shd w:val="clear" w:color="auto" w:fill="auto"/>
                            <w:noWrap/>
                            <w:vAlign w:val="bottom"/>
                            <w:hideMark/>
                          </w:tcPr>
                          <w:p w14:paraId="139EFA9C"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 Person</w:t>
                            </w:r>
                          </w:p>
                        </w:tc>
                        <w:tc>
                          <w:tcPr>
                            <w:tcW w:w="1400" w:type="dxa"/>
                            <w:tcBorders>
                              <w:top w:val="nil"/>
                              <w:left w:val="nil"/>
                              <w:bottom w:val="nil"/>
                              <w:right w:val="nil"/>
                            </w:tcBorders>
                            <w:shd w:val="clear" w:color="auto" w:fill="auto"/>
                            <w:noWrap/>
                            <w:vAlign w:val="bottom"/>
                            <w:hideMark/>
                          </w:tcPr>
                          <w:p w14:paraId="5500FC40" w14:textId="03ED057F"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24,900</w:t>
                            </w:r>
                          </w:p>
                        </w:tc>
                        <w:tc>
                          <w:tcPr>
                            <w:tcW w:w="1400" w:type="dxa"/>
                            <w:tcBorders>
                              <w:top w:val="nil"/>
                              <w:left w:val="nil"/>
                              <w:bottom w:val="nil"/>
                              <w:right w:val="nil"/>
                            </w:tcBorders>
                            <w:shd w:val="clear" w:color="auto" w:fill="auto"/>
                            <w:noWrap/>
                            <w:vAlign w:val="bottom"/>
                            <w:hideMark/>
                          </w:tcPr>
                          <w:p w14:paraId="21DA0B54" w14:textId="75DE6FBC"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41,500</w:t>
                            </w:r>
                          </w:p>
                        </w:tc>
                        <w:tc>
                          <w:tcPr>
                            <w:tcW w:w="1400" w:type="dxa"/>
                            <w:tcBorders>
                              <w:top w:val="nil"/>
                              <w:left w:val="nil"/>
                              <w:bottom w:val="nil"/>
                              <w:right w:val="single" w:sz="12" w:space="0" w:color="2F75B5"/>
                            </w:tcBorders>
                            <w:shd w:val="clear" w:color="auto" w:fill="auto"/>
                            <w:noWrap/>
                            <w:vAlign w:val="bottom"/>
                            <w:hideMark/>
                          </w:tcPr>
                          <w:p w14:paraId="44F15475" w14:textId="26FC284A"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66,400</w:t>
                            </w:r>
                          </w:p>
                        </w:tc>
                      </w:tr>
                      <w:tr w:rsidR="000A4EF6" w:rsidRPr="00A0369F" w14:paraId="4AED6AFA" w14:textId="77777777" w:rsidTr="00A0369F">
                        <w:trPr>
                          <w:trHeight w:val="290"/>
                        </w:trPr>
                        <w:tc>
                          <w:tcPr>
                            <w:tcW w:w="1300" w:type="dxa"/>
                            <w:tcBorders>
                              <w:top w:val="nil"/>
                              <w:left w:val="single" w:sz="12" w:space="0" w:color="2F75B5"/>
                              <w:bottom w:val="nil"/>
                              <w:right w:val="nil"/>
                            </w:tcBorders>
                            <w:shd w:val="clear" w:color="000000" w:fill="BDD7EE"/>
                            <w:noWrap/>
                            <w:vAlign w:val="bottom"/>
                            <w:hideMark/>
                          </w:tcPr>
                          <w:p w14:paraId="6DC1AB93"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 Person</w:t>
                            </w:r>
                          </w:p>
                        </w:tc>
                        <w:tc>
                          <w:tcPr>
                            <w:tcW w:w="1400" w:type="dxa"/>
                            <w:tcBorders>
                              <w:top w:val="nil"/>
                              <w:left w:val="nil"/>
                              <w:bottom w:val="nil"/>
                              <w:right w:val="nil"/>
                            </w:tcBorders>
                            <w:shd w:val="clear" w:color="000000" w:fill="BDD7EE"/>
                            <w:noWrap/>
                            <w:vAlign w:val="bottom"/>
                            <w:hideMark/>
                          </w:tcPr>
                          <w:p w14:paraId="39E007BC" w14:textId="1CF5AEC8"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26,900</w:t>
                            </w:r>
                          </w:p>
                        </w:tc>
                        <w:tc>
                          <w:tcPr>
                            <w:tcW w:w="1400" w:type="dxa"/>
                            <w:tcBorders>
                              <w:top w:val="nil"/>
                              <w:left w:val="nil"/>
                              <w:bottom w:val="nil"/>
                              <w:right w:val="nil"/>
                            </w:tcBorders>
                            <w:shd w:val="clear" w:color="000000" w:fill="BDD7EE"/>
                            <w:noWrap/>
                            <w:vAlign w:val="bottom"/>
                            <w:hideMark/>
                          </w:tcPr>
                          <w:p w14:paraId="62958F56" w14:textId="3EB84C8F"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44,850</w:t>
                            </w:r>
                          </w:p>
                        </w:tc>
                        <w:tc>
                          <w:tcPr>
                            <w:tcW w:w="1400" w:type="dxa"/>
                            <w:tcBorders>
                              <w:top w:val="nil"/>
                              <w:left w:val="nil"/>
                              <w:bottom w:val="nil"/>
                              <w:right w:val="single" w:sz="12" w:space="0" w:color="2F75B5"/>
                            </w:tcBorders>
                            <w:shd w:val="clear" w:color="000000" w:fill="BDD7EE"/>
                            <w:noWrap/>
                            <w:vAlign w:val="bottom"/>
                            <w:hideMark/>
                          </w:tcPr>
                          <w:p w14:paraId="1EA8C07E" w14:textId="106B88E3"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71,750</w:t>
                            </w:r>
                          </w:p>
                        </w:tc>
                      </w:tr>
                      <w:tr w:rsidR="000A4EF6" w:rsidRPr="00A0369F" w14:paraId="3B06AC20" w14:textId="77777777" w:rsidTr="00A0369F">
                        <w:trPr>
                          <w:trHeight w:val="290"/>
                        </w:trPr>
                        <w:tc>
                          <w:tcPr>
                            <w:tcW w:w="1300" w:type="dxa"/>
                            <w:tcBorders>
                              <w:top w:val="nil"/>
                              <w:left w:val="single" w:sz="12" w:space="0" w:color="2F75B5"/>
                              <w:bottom w:val="nil"/>
                              <w:right w:val="nil"/>
                            </w:tcBorders>
                            <w:shd w:val="clear" w:color="auto" w:fill="auto"/>
                            <w:noWrap/>
                            <w:vAlign w:val="bottom"/>
                            <w:hideMark/>
                          </w:tcPr>
                          <w:p w14:paraId="112DE46C"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6 Person</w:t>
                            </w:r>
                          </w:p>
                        </w:tc>
                        <w:tc>
                          <w:tcPr>
                            <w:tcW w:w="1400" w:type="dxa"/>
                            <w:tcBorders>
                              <w:top w:val="nil"/>
                              <w:left w:val="nil"/>
                              <w:bottom w:val="nil"/>
                              <w:right w:val="nil"/>
                            </w:tcBorders>
                            <w:shd w:val="clear" w:color="auto" w:fill="auto"/>
                            <w:noWrap/>
                            <w:vAlign w:val="bottom"/>
                            <w:hideMark/>
                          </w:tcPr>
                          <w:p w14:paraId="28A0B06B" w14:textId="286306A8"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28,900</w:t>
                            </w:r>
                          </w:p>
                        </w:tc>
                        <w:tc>
                          <w:tcPr>
                            <w:tcW w:w="1400" w:type="dxa"/>
                            <w:tcBorders>
                              <w:top w:val="nil"/>
                              <w:left w:val="nil"/>
                              <w:bottom w:val="nil"/>
                              <w:right w:val="nil"/>
                            </w:tcBorders>
                            <w:shd w:val="clear" w:color="auto" w:fill="auto"/>
                            <w:noWrap/>
                            <w:vAlign w:val="bottom"/>
                            <w:hideMark/>
                          </w:tcPr>
                          <w:p w14:paraId="379CC0A7" w14:textId="67D6A345"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48,150</w:t>
                            </w:r>
                          </w:p>
                        </w:tc>
                        <w:tc>
                          <w:tcPr>
                            <w:tcW w:w="1400" w:type="dxa"/>
                            <w:tcBorders>
                              <w:top w:val="nil"/>
                              <w:left w:val="nil"/>
                              <w:bottom w:val="nil"/>
                              <w:right w:val="single" w:sz="12" w:space="0" w:color="2F75B5"/>
                            </w:tcBorders>
                            <w:shd w:val="clear" w:color="auto" w:fill="auto"/>
                            <w:noWrap/>
                            <w:vAlign w:val="bottom"/>
                            <w:hideMark/>
                          </w:tcPr>
                          <w:p w14:paraId="1397A0F6" w14:textId="7F67F7A3"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77,050</w:t>
                            </w:r>
                          </w:p>
                        </w:tc>
                      </w:tr>
                      <w:tr w:rsidR="000A4EF6" w:rsidRPr="00A0369F" w14:paraId="2611D5DF" w14:textId="77777777" w:rsidTr="00A0369F">
                        <w:trPr>
                          <w:trHeight w:val="290"/>
                        </w:trPr>
                        <w:tc>
                          <w:tcPr>
                            <w:tcW w:w="1300" w:type="dxa"/>
                            <w:tcBorders>
                              <w:top w:val="nil"/>
                              <w:left w:val="single" w:sz="12" w:space="0" w:color="2F75B5"/>
                              <w:bottom w:val="nil"/>
                              <w:right w:val="nil"/>
                            </w:tcBorders>
                            <w:shd w:val="clear" w:color="000000" w:fill="BDD7EE"/>
                            <w:noWrap/>
                            <w:vAlign w:val="bottom"/>
                            <w:hideMark/>
                          </w:tcPr>
                          <w:p w14:paraId="0A06084B"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7 Person</w:t>
                            </w:r>
                          </w:p>
                        </w:tc>
                        <w:tc>
                          <w:tcPr>
                            <w:tcW w:w="1400" w:type="dxa"/>
                            <w:tcBorders>
                              <w:top w:val="nil"/>
                              <w:left w:val="nil"/>
                              <w:bottom w:val="nil"/>
                              <w:right w:val="nil"/>
                            </w:tcBorders>
                            <w:shd w:val="clear" w:color="000000" w:fill="BDD7EE"/>
                            <w:noWrap/>
                            <w:vAlign w:val="bottom"/>
                            <w:hideMark/>
                          </w:tcPr>
                          <w:p w14:paraId="2478CF5C" w14:textId="1A5511CF"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30,900</w:t>
                            </w:r>
                          </w:p>
                        </w:tc>
                        <w:tc>
                          <w:tcPr>
                            <w:tcW w:w="1400" w:type="dxa"/>
                            <w:tcBorders>
                              <w:top w:val="nil"/>
                              <w:left w:val="nil"/>
                              <w:bottom w:val="nil"/>
                              <w:right w:val="nil"/>
                            </w:tcBorders>
                            <w:shd w:val="clear" w:color="000000" w:fill="BDD7EE"/>
                            <w:noWrap/>
                            <w:vAlign w:val="bottom"/>
                            <w:hideMark/>
                          </w:tcPr>
                          <w:p w14:paraId="49B7B30B" w14:textId="21DDC1F1"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51,500</w:t>
                            </w:r>
                          </w:p>
                        </w:tc>
                        <w:tc>
                          <w:tcPr>
                            <w:tcW w:w="1400" w:type="dxa"/>
                            <w:tcBorders>
                              <w:top w:val="nil"/>
                              <w:left w:val="nil"/>
                              <w:bottom w:val="nil"/>
                              <w:right w:val="single" w:sz="12" w:space="0" w:color="2F75B5"/>
                            </w:tcBorders>
                            <w:shd w:val="clear" w:color="000000" w:fill="BDD7EE"/>
                            <w:noWrap/>
                            <w:vAlign w:val="bottom"/>
                            <w:hideMark/>
                          </w:tcPr>
                          <w:p w14:paraId="275C96CC" w14:textId="0C7CC546"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82,350</w:t>
                            </w:r>
                          </w:p>
                        </w:tc>
                      </w:tr>
                      <w:tr w:rsidR="000A4EF6" w:rsidRPr="00A0369F" w14:paraId="2EDBF40B" w14:textId="77777777" w:rsidTr="00A0369F">
                        <w:trPr>
                          <w:trHeight w:val="300"/>
                        </w:trPr>
                        <w:tc>
                          <w:tcPr>
                            <w:tcW w:w="1300" w:type="dxa"/>
                            <w:tcBorders>
                              <w:top w:val="nil"/>
                              <w:left w:val="single" w:sz="12" w:space="0" w:color="2F75B5"/>
                              <w:bottom w:val="single" w:sz="12" w:space="0" w:color="2F75B5"/>
                              <w:right w:val="nil"/>
                            </w:tcBorders>
                            <w:shd w:val="clear" w:color="auto" w:fill="auto"/>
                            <w:noWrap/>
                            <w:vAlign w:val="bottom"/>
                            <w:hideMark/>
                          </w:tcPr>
                          <w:p w14:paraId="1546839D" w14:textId="7777777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8 Person</w:t>
                            </w:r>
                          </w:p>
                        </w:tc>
                        <w:tc>
                          <w:tcPr>
                            <w:tcW w:w="1400" w:type="dxa"/>
                            <w:tcBorders>
                              <w:top w:val="nil"/>
                              <w:left w:val="nil"/>
                              <w:bottom w:val="single" w:sz="12" w:space="0" w:color="2F75B5"/>
                              <w:right w:val="nil"/>
                            </w:tcBorders>
                            <w:shd w:val="clear" w:color="auto" w:fill="auto"/>
                            <w:noWrap/>
                            <w:vAlign w:val="bottom"/>
                            <w:hideMark/>
                          </w:tcPr>
                          <w:p w14:paraId="4D33C8F8" w14:textId="4A1B1357"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32,900</w:t>
                            </w:r>
                          </w:p>
                        </w:tc>
                        <w:tc>
                          <w:tcPr>
                            <w:tcW w:w="1400" w:type="dxa"/>
                            <w:tcBorders>
                              <w:top w:val="nil"/>
                              <w:left w:val="nil"/>
                              <w:bottom w:val="single" w:sz="12" w:space="0" w:color="2F75B5"/>
                              <w:right w:val="nil"/>
                            </w:tcBorders>
                            <w:shd w:val="clear" w:color="auto" w:fill="auto"/>
                            <w:noWrap/>
                            <w:vAlign w:val="bottom"/>
                            <w:hideMark/>
                          </w:tcPr>
                          <w:p w14:paraId="56B1AF01" w14:textId="26495486"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54,800</w:t>
                            </w:r>
                          </w:p>
                        </w:tc>
                        <w:tc>
                          <w:tcPr>
                            <w:tcW w:w="1400" w:type="dxa"/>
                            <w:tcBorders>
                              <w:top w:val="nil"/>
                              <w:left w:val="nil"/>
                              <w:bottom w:val="single" w:sz="12" w:space="0" w:color="2F75B5"/>
                              <w:right w:val="single" w:sz="12" w:space="0" w:color="2F75B5"/>
                            </w:tcBorders>
                            <w:shd w:val="clear" w:color="auto" w:fill="auto"/>
                            <w:noWrap/>
                            <w:vAlign w:val="bottom"/>
                            <w:hideMark/>
                          </w:tcPr>
                          <w:p w14:paraId="79939C31" w14:textId="377B1011" w:rsidR="000A4EF6" w:rsidRPr="00A0369F" w:rsidRDefault="000A4EF6" w:rsidP="000A4EF6">
                            <w:pPr>
                              <w:spacing w:after="0" w:line="240" w:lineRule="auto"/>
                              <w:jc w:val="center"/>
                              <w:rPr>
                                <w:rFonts w:ascii="Calibri" w:eastAsia="Times New Roman" w:hAnsi="Calibri" w:cs="Calibri"/>
                                <w:color w:val="000000"/>
                                <w:sz w:val="20"/>
                                <w:szCs w:val="20"/>
                              </w:rPr>
                            </w:pPr>
                            <w:r w:rsidRPr="00A0369F">
                              <w:rPr>
                                <w:rFonts w:ascii="Calibri" w:eastAsia="Times New Roman" w:hAnsi="Calibri" w:cs="Calibri"/>
                                <w:color w:val="000000"/>
                                <w:sz w:val="20"/>
                                <w:szCs w:val="20"/>
                              </w:rPr>
                              <w:t>87,650</w:t>
                            </w:r>
                          </w:p>
                        </w:tc>
                      </w:tr>
                    </w:tbl>
                    <w:p w14:paraId="472E27BB" w14:textId="77777777" w:rsidR="000A4EF6" w:rsidRPr="00FA589F" w:rsidRDefault="000A4EF6" w:rsidP="000A4EF6">
                      <w:pPr>
                        <w:jc w:val="center"/>
                        <w:rPr>
                          <w:sz w:val="16"/>
                          <w:szCs w:val="16"/>
                        </w:rPr>
                      </w:pPr>
                      <w:r w:rsidRPr="00FA589F">
                        <w:rPr>
                          <w:sz w:val="16"/>
                          <w:szCs w:val="16"/>
                        </w:rPr>
                        <w:t>.</w:t>
                      </w:r>
                    </w:p>
                  </w:txbxContent>
                </v:textbox>
                <w10:wrap type="square" anchorx="margin" anchory="margin"/>
              </v:shape>
            </w:pict>
          </mc:Fallback>
        </mc:AlternateContent>
      </w:r>
      <w:r w:rsidR="00307D1C">
        <w:rPr>
          <w:rFonts w:ascii="Times New Roman" w:hAnsi="Times New Roman" w:cs="Times New Roman"/>
          <w:sz w:val="24"/>
          <w:szCs w:val="24"/>
        </w:rPr>
        <w:t>the 20</w:t>
      </w:r>
      <w:r w:rsidR="00E611A5">
        <w:rPr>
          <w:rFonts w:ascii="Times New Roman" w:hAnsi="Times New Roman" w:cs="Times New Roman"/>
          <w:sz w:val="24"/>
          <w:szCs w:val="24"/>
        </w:rPr>
        <w:t>2</w:t>
      </w:r>
      <w:r w:rsidR="00307D1C">
        <w:rPr>
          <w:rFonts w:ascii="Times New Roman" w:hAnsi="Times New Roman" w:cs="Times New Roman"/>
          <w:sz w:val="24"/>
          <w:szCs w:val="24"/>
        </w:rPr>
        <w:t>4</w:t>
      </w:r>
      <w:r w:rsidR="00307D1C" w:rsidRPr="005B6F62">
        <w:rPr>
          <w:rFonts w:ascii="Times New Roman" w:hAnsi="Times New Roman" w:cs="Times New Roman"/>
          <w:sz w:val="24"/>
          <w:szCs w:val="24"/>
        </w:rPr>
        <w:t xml:space="preserve"> HUD Income Guidelines for the Evansville Metropolitan Statistical Area.</w:t>
      </w:r>
    </w:p>
    <w:p w14:paraId="2EBD8FC8" w14:textId="0ECB2576" w:rsidR="000A4EF6" w:rsidRDefault="000A4EF6" w:rsidP="00307D1C">
      <w:pPr>
        <w:ind w:left="360"/>
        <w:rPr>
          <w:rFonts w:ascii="Times New Roman" w:hAnsi="Times New Roman" w:cs="Times New Roman"/>
          <w:sz w:val="24"/>
          <w:szCs w:val="24"/>
        </w:rPr>
      </w:pPr>
    </w:p>
    <w:p w14:paraId="19C49C08" w14:textId="181EB55B" w:rsidR="000A4EF6" w:rsidRDefault="000A4EF6" w:rsidP="00307D1C">
      <w:pPr>
        <w:rPr>
          <w:rFonts w:ascii="Times New Roman" w:hAnsi="Times New Roman" w:cs="Times New Roman"/>
          <w:sz w:val="24"/>
          <w:szCs w:val="24"/>
        </w:rPr>
      </w:pPr>
    </w:p>
    <w:p w14:paraId="45F909B9" w14:textId="503DC6FB" w:rsidR="000A4EF6" w:rsidRDefault="000A4EF6" w:rsidP="00307D1C">
      <w:pPr>
        <w:rPr>
          <w:rFonts w:ascii="Times New Roman" w:hAnsi="Times New Roman" w:cs="Times New Roman"/>
          <w:sz w:val="24"/>
          <w:szCs w:val="24"/>
        </w:rPr>
      </w:pPr>
    </w:p>
    <w:p w14:paraId="001069F4" w14:textId="33C3DAB4" w:rsidR="000A4EF6" w:rsidRDefault="000A4EF6" w:rsidP="00307D1C">
      <w:pPr>
        <w:rPr>
          <w:rFonts w:ascii="Times New Roman" w:hAnsi="Times New Roman" w:cs="Times New Roman"/>
          <w:sz w:val="24"/>
          <w:szCs w:val="24"/>
        </w:rPr>
      </w:pPr>
    </w:p>
    <w:p w14:paraId="4AC4949C" w14:textId="77777777" w:rsidR="000A4EF6" w:rsidRDefault="000A4EF6" w:rsidP="00307D1C">
      <w:pPr>
        <w:rPr>
          <w:rFonts w:ascii="Times New Roman" w:hAnsi="Times New Roman" w:cs="Times New Roman"/>
          <w:sz w:val="24"/>
          <w:szCs w:val="24"/>
        </w:rPr>
      </w:pPr>
    </w:p>
    <w:p w14:paraId="1A3A68F0" w14:textId="77777777" w:rsidR="000A4EF6" w:rsidRDefault="000A4EF6" w:rsidP="00307D1C">
      <w:pPr>
        <w:rPr>
          <w:rFonts w:ascii="Times New Roman" w:hAnsi="Times New Roman" w:cs="Times New Roman"/>
          <w:sz w:val="24"/>
          <w:szCs w:val="24"/>
        </w:rPr>
      </w:pPr>
    </w:p>
    <w:p w14:paraId="03F2F297" w14:textId="77777777" w:rsidR="000A4EF6" w:rsidRDefault="000A4EF6" w:rsidP="00307D1C">
      <w:pPr>
        <w:rPr>
          <w:rFonts w:ascii="Times New Roman" w:hAnsi="Times New Roman" w:cs="Times New Roman"/>
          <w:sz w:val="24"/>
          <w:szCs w:val="24"/>
        </w:rPr>
      </w:pPr>
    </w:p>
    <w:p w14:paraId="37A92D62" w14:textId="77777777" w:rsidR="000A4EF6" w:rsidRDefault="000A4EF6" w:rsidP="00307D1C">
      <w:pPr>
        <w:rPr>
          <w:rFonts w:ascii="Times New Roman" w:hAnsi="Times New Roman" w:cs="Times New Roman"/>
          <w:sz w:val="24"/>
          <w:szCs w:val="24"/>
        </w:rPr>
      </w:pPr>
    </w:p>
    <w:p w14:paraId="32C8255E" w14:textId="77777777" w:rsidR="007177A0" w:rsidRDefault="007177A0" w:rsidP="00307D1C">
      <w:pPr>
        <w:rPr>
          <w:rFonts w:ascii="Times New Roman" w:hAnsi="Times New Roman" w:cs="Times New Roman"/>
          <w:sz w:val="24"/>
          <w:szCs w:val="24"/>
        </w:rPr>
      </w:pPr>
    </w:p>
    <w:p w14:paraId="3155F6CC" w14:textId="77777777" w:rsidR="007177A0" w:rsidRDefault="007177A0" w:rsidP="00307D1C">
      <w:pPr>
        <w:rPr>
          <w:rFonts w:ascii="Times New Roman" w:hAnsi="Times New Roman" w:cs="Times New Roman"/>
          <w:sz w:val="24"/>
          <w:szCs w:val="24"/>
        </w:rPr>
      </w:pPr>
    </w:p>
    <w:p w14:paraId="44BF96AA" w14:textId="77777777" w:rsidR="00E5749A" w:rsidRDefault="00E5749A" w:rsidP="00307D1C">
      <w:pPr>
        <w:rPr>
          <w:rFonts w:ascii="Times New Roman" w:hAnsi="Times New Roman" w:cs="Times New Roman"/>
          <w:sz w:val="24"/>
          <w:szCs w:val="24"/>
        </w:rPr>
      </w:pPr>
    </w:p>
    <w:p w14:paraId="5BACCEFB" w14:textId="77777777" w:rsidR="0007436E" w:rsidRPr="005B6F62" w:rsidRDefault="0007436E" w:rsidP="00307D1C">
      <w:pPr>
        <w:rPr>
          <w:rFonts w:ascii="Times New Roman" w:hAnsi="Times New Roman" w:cs="Times New Roman"/>
          <w:sz w:val="24"/>
          <w:szCs w:val="24"/>
        </w:rPr>
      </w:pPr>
    </w:p>
    <w:p w14:paraId="7CF61783" w14:textId="5BDD8DB5" w:rsidR="00E5749A" w:rsidRDefault="006A4957" w:rsidP="00E5749A">
      <w:pPr>
        <w:ind w:left="360"/>
        <w:rPr>
          <w:rFonts w:ascii="Times New Roman" w:hAnsi="Times New Roman" w:cs="Times New Roman"/>
          <w:sz w:val="24"/>
          <w:szCs w:val="24"/>
        </w:rPr>
      </w:pPr>
      <w:r w:rsidRPr="00975CEA">
        <w:rPr>
          <w:rFonts w:ascii="Times New Roman" w:hAnsi="Times New Roman" w:cs="Times New Roman"/>
          <w:sz w:val="24"/>
          <w:szCs w:val="24"/>
        </w:rPr>
        <w:t xml:space="preserve">As required by HUD regulations, </w:t>
      </w:r>
      <w:r>
        <w:rPr>
          <w:rFonts w:ascii="Times New Roman" w:hAnsi="Times New Roman" w:cs="Times New Roman"/>
          <w:sz w:val="24"/>
          <w:szCs w:val="24"/>
        </w:rPr>
        <w:t>the</w:t>
      </w:r>
      <w:r w:rsidRPr="00975CEA">
        <w:rPr>
          <w:rFonts w:ascii="Times New Roman" w:hAnsi="Times New Roman" w:cs="Times New Roman"/>
          <w:sz w:val="24"/>
          <w:szCs w:val="24"/>
        </w:rPr>
        <w:t xml:space="preserve"> proposed NRSA is primarily residential and contains a large percentage of low and moderate-income residents that is equal to the community’s “highest quartile percentage” (as computed by HUD pursuant to 24 CFR 570.208(a)(1)(ii) or 70 percent, whichever is less, but, but in any event, not less than 51 percent. </w:t>
      </w:r>
    </w:p>
    <w:p w14:paraId="702B6767" w14:textId="795E3BB3" w:rsidR="0007436E" w:rsidRDefault="00012D05" w:rsidP="0007436E">
      <w:pPr>
        <w:ind w:left="360"/>
        <w:rPr>
          <w:rFonts w:ascii="Times New Roman" w:hAnsi="Times New Roman" w:cs="Times New Roman"/>
          <w:sz w:val="24"/>
          <w:szCs w:val="24"/>
        </w:rPr>
      </w:pPr>
      <w:r>
        <w:rPr>
          <w:rFonts w:ascii="Times New Roman" w:hAnsi="Times New Roman" w:cs="Times New Roman"/>
          <w:sz w:val="24"/>
          <w:szCs w:val="24"/>
        </w:rPr>
        <w:t>T</w:t>
      </w:r>
      <w:r w:rsidRPr="000A5CC7">
        <w:rPr>
          <w:rFonts w:ascii="Times New Roman" w:hAnsi="Times New Roman" w:cs="Times New Roman"/>
          <w:sz w:val="24"/>
          <w:szCs w:val="24"/>
        </w:rPr>
        <w:t>h</w:t>
      </w:r>
      <w:r>
        <w:rPr>
          <w:rFonts w:ascii="Times New Roman" w:hAnsi="Times New Roman" w:cs="Times New Roman"/>
          <w:sz w:val="24"/>
          <w:szCs w:val="24"/>
        </w:rPr>
        <w:t>e</w:t>
      </w:r>
      <w:r w:rsidRPr="000A5CC7">
        <w:rPr>
          <w:rFonts w:ascii="Times New Roman" w:hAnsi="Times New Roman" w:cs="Times New Roman"/>
          <w:sz w:val="24"/>
          <w:szCs w:val="24"/>
        </w:rPr>
        <w:t xml:space="preserve"> char</w:t>
      </w:r>
      <w:r>
        <w:rPr>
          <w:rFonts w:ascii="Times New Roman" w:hAnsi="Times New Roman" w:cs="Times New Roman"/>
          <w:sz w:val="24"/>
          <w:szCs w:val="24"/>
        </w:rPr>
        <w:t>t</w:t>
      </w:r>
      <w:r w:rsidR="00473B06">
        <w:rPr>
          <w:rFonts w:ascii="Times New Roman" w:hAnsi="Times New Roman" w:cs="Times New Roman"/>
          <w:sz w:val="24"/>
          <w:szCs w:val="24"/>
        </w:rPr>
        <w:t>s</w:t>
      </w:r>
      <w:r w:rsidRPr="000A5CC7">
        <w:rPr>
          <w:rFonts w:ascii="Times New Roman" w:hAnsi="Times New Roman" w:cs="Times New Roman"/>
          <w:sz w:val="24"/>
          <w:szCs w:val="24"/>
        </w:rPr>
        <w:t xml:space="preserve"> </w:t>
      </w:r>
      <w:r>
        <w:rPr>
          <w:rFonts w:ascii="Times New Roman" w:hAnsi="Times New Roman" w:cs="Times New Roman"/>
          <w:sz w:val="24"/>
          <w:szCs w:val="24"/>
        </w:rPr>
        <w:t>below</w:t>
      </w:r>
      <w:r>
        <w:rPr>
          <w:rFonts w:ascii="Times New Roman" w:hAnsi="Times New Roman" w:cs="Times New Roman"/>
          <w:sz w:val="24"/>
          <w:szCs w:val="24"/>
        </w:rPr>
        <w:t xml:space="preserve"> </w:t>
      </w:r>
      <w:r w:rsidRPr="000A5CC7">
        <w:rPr>
          <w:rFonts w:ascii="Times New Roman" w:hAnsi="Times New Roman" w:cs="Times New Roman"/>
          <w:sz w:val="24"/>
          <w:szCs w:val="24"/>
        </w:rPr>
        <w:t>show that the four proposed NRSA</w:t>
      </w:r>
      <w:r>
        <w:rPr>
          <w:rFonts w:ascii="Times New Roman" w:hAnsi="Times New Roman" w:cs="Times New Roman"/>
          <w:sz w:val="24"/>
          <w:szCs w:val="24"/>
        </w:rPr>
        <w:t xml:space="preserve"> Census Tracts </w:t>
      </w:r>
      <w:r w:rsidRPr="000A5CC7">
        <w:rPr>
          <w:rFonts w:ascii="Times New Roman" w:hAnsi="Times New Roman" w:cs="Times New Roman"/>
          <w:sz w:val="24"/>
          <w:szCs w:val="24"/>
        </w:rPr>
        <w:t>contain</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0A5CC7">
        <w:rPr>
          <w:rFonts w:ascii="Times New Roman" w:hAnsi="Times New Roman" w:cs="Times New Roman"/>
          <w:sz w:val="24"/>
          <w:szCs w:val="24"/>
        </w:rPr>
        <w:t xml:space="preserve"> majority </w:t>
      </w:r>
      <w:r>
        <w:rPr>
          <w:rFonts w:ascii="Times New Roman" w:hAnsi="Times New Roman" w:cs="Times New Roman"/>
          <w:sz w:val="24"/>
          <w:szCs w:val="24"/>
        </w:rPr>
        <w:t>of</w:t>
      </w:r>
      <w:proofErr w:type="gramEnd"/>
      <w:r>
        <w:rPr>
          <w:rFonts w:ascii="Times New Roman" w:hAnsi="Times New Roman" w:cs="Times New Roman"/>
          <w:sz w:val="24"/>
          <w:szCs w:val="24"/>
        </w:rPr>
        <w:t xml:space="preserve"> </w:t>
      </w:r>
      <w:r w:rsidRPr="000A5CC7">
        <w:rPr>
          <w:rFonts w:ascii="Times New Roman" w:hAnsi="Times New Roman" w:cs="Times New Roman"/>
          <w:sz w:val="24"/>
          <w:szCs w:val="24"/>
        </w:rPr>
        <w:t>residents that are low-</w:t>
      </w:r>
      <w:r>
        <w:rPr>
          <w:rFonts w:ascii="Times New Roman" w:hAnsi="Times New Roman" w:cs="Times New Roman"/>
          <w:sz w:val="24"/>
          <w:szCs w:val="24"/>
        </w:rPr>
        <w:t xml:space="preserve"> </w:t>
      </w:r>
      <w:r w:rsidRPr="000A5CC7">
        <w:rPr>
          <w:rFonts w:ascii="Times New Roman" w:hAnsi="Times New Roman" w:cs="Times New Roman"/>
          <w:sz w:val="24"/>
          <w:szCs w:val="24"/>
        </w:rPr>
        <w:t>to moderate</w:t>
      </w:r>
      <w:r>
        <w:rPr>
          <w:rFonts w:ascii="Times New Roman" w:hAnsi="Times New Roman" w:cs="Times New Roman"/>
          <w:sz w:val="24"/>
          <w:szCs w:val="24"/>
        </w:rPr>
        <w:t>-</w:t>
      </w:r>
      <w:r w:rsidRPr="000A5CC7">
        <w:rPr>
          <w:rFonts w:ascii="Times New Roman" w:hAnsi="Times New Roman" w:cs="Times New Roman"/>
          <w:sz w:val="24"/>
          <w:szCs w:val="24"/>
        </w:rPr>
        <w:t xml:space="preserve">income (LMI) and many live below the poverty line. Generally, these indicators present more barriers to economic empowerment for individuals and households. </w:t>
      </w:r>
      <w:r w:rsidRPr="0050636C">
        <w:rPr>
          <w:rFonts w:ascii="Times New Roman" w:hAnsi="Times New Roman" w:cs="Times New Roman"/>
          <w:sz w:val="24"/>
          <w:szCs w:val="24"/>
        </w:rPr>
        <w:t>Areas that experience high or increasing poverty rates often suffer from other deficiencies and can be reflective of a troub</w:t>
      </w:r>
      <w:r>
        <w:rPr>
          <w:rFonts w:ascii="Times New Roman" w:hAnsi="Times New Roman" w:cs="Times New Roman"/>
          <w:sz w:val="24"/>
          <w:szCs w:val="24"/>
        </w:rPr>
        <w:t>led or declining neighborhood.</w:t>
      </w:r>
    </w:p>
    <w:p w14:paraId="2103CF1A" w14:textId="77777777" w:rsidR="0007436E" w:rsidRDefault="0007436E" w:rsidP="00E5749A">
      <w:pPr>
        <w:ind w:left="360"/>
        <w:rPr>
          <w:rFonts w:ascii="Times New Roman" w:hAnsi="Times New Roman" w:cs="Times New Roman"/>
          <w:sz w:val="24"/>
          <w:szCs w:val="24"/>
        </w:rPr>
      </w:pPr>
    </w:p>
    <w:tbl>
      <w:tblPr>
        <w:tblW w:w="8918" w:type="dxa"/>
        <w:jc w:val="center"/>
        <w:tblLook w:val="04A0" w:firstRow="1" w:lastRow="0" w:firstColumn="1" w:lastColumn="0" w:noHBand="0" w:noVBand="1"/>
      </w:tblPr>
      <w:tblGrid>
        <w:gridCol w:w="895"/>
        <w:gridCol w:w="869"/>
        <w:gridCol w:w="931"/>
        <w:gridCol w:w="1170"/>
        <w:gridCol w:w="1079"/>
        <w:gridCol w:w="1311"/>
        <w:gridCol w:w="2650"/>
        <w:gridCol w:w="13"/>
      </w:tblGrid>
      <w:tr w:rsidR="006A4957" w:rsidRPr="00394EC2" w14:paraId="78A632B4" w14:textId="77777777" w:rsidTr="005549E3">
        <w:trPr>
          <w:trHeight w:val="370"/>
          <w:jc w:val="center"/>
        </w:trPr>
        <w:tc>
          <w:tcPr>
            <w:tcW w:w="8918"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524693F0" w14:textId="77777777" w:rsidR="006A4957" w:rsidRPr="00394EC2" w:rsidRDefault="006A4957" w:rsidP="00307D1C">
            <w:pPr>
              <w:spacing w:after="0" w:line="240" w:lineRule="auto"/>
              <w:jc w:val="center"/>
              <w:rPr>
                <w:rFonts w:ascii="Calibri" w:eastAsia="Times New Roman" w:hAnsi="Calibri" w:cs="Calibri"/>
                <w:b/>
                <w:bCs/>
                <w:color w:val="000000"/>
                <w:sz w:val="24"/>
                <w:szCs w:val="24"/>
                <w:u w:val="single"/>
              </w:rPr>
            </w:pPr>
            <w:r w:rsidRPr="00394EC2">
              <w:rPr>
                <w:rFonts w:ascii="Calibri" w:eastAsia="Times New Roman" w:hAnsi="Calibri" w:cs="Calibri"/>
                <w:b/>
                <w:bCs/>
                <w:color w:val="000000"/>
                <w:sz w:val="24"/>
                <w:szCs w:val="24"/>
                <w:u w:val="single"/>
              </w:rPr>
              <w:lastRenderedPageBreak/>
              <w:t>ACS-2015-Low-</w:t>
            </w:r>
            <w:r>
              <w:rPr>
                <w:rFonts w:ascii="Calibri" w:eastAsia="Times New Roman" w:hAnsi="Calibri" w:cs="Calibri"/>
                <w:b/>
                <w:bCs/>
                <w:color w:val="000000"/>
                <w:sz w:val="24"/>
                <w:szCs w:val="24"/>
                <w:u w:val="single"/>
              </w:rPr>
              <w:t>M</w:t>
            </w:r>
            <w:r w:rsidRPr="00394EC2">
              <w:rPr>
                <w:rFonts w:ascii="Calibri" w:eastAsia="Times New Roman" w:hAnsi="Calibri" w:cs="Calibri"/>
                <w:b/>
                <w:bCs/>
                <w:color w:val="000000"/>
                <w:sz w:val="24"/>
                <w:szCs w:val="24"/>
                <w:u w:val="single"/>
              </w:rPr>
              <w:t>od-</w:t>
            </w:r>
            <w:r>
              <w:rPr>
                <w:rFonts w:ascii="Calibri" w:eastAsia="Times New Roman" w:hAnsi="Calibri" w:cs="Calibri"/>
                <w:b/>
                <w:bCs/>
                <w:color w:val="000000"/>
                <w:sz w:val="24"/>
                <w:szCs w:val="24"/>
                <w:u w:val="single"/>
              </w:rPr>
              <w:t>S</w:t>
            </w:r>
            <w:r w:rsidRPr="00394EC2">
              <w:rPr>
                <w:rFonts w:ascii="Calibri" w:eastAsia="Times New Roman" w:hAnsi="Calibri" w:cs="Calibri"/>
                <w:b/>
                <w:bCs/>
                <w:color w:val="000000"/>
                <w:sz w:val="24"/>
                <w:szCs w:val="24"/>
                <w:u w:val="single"/>
              </w:rPr>
              <w:t>ummarized - Evansville, Indiana - 2023</w:t>
            </w:r>
          </w:p>
        </w:tc>
      </w:tr>
      <w:tr w:rsidR="006A4957" w:rsidRPr="00394EC2" w14:paraId="1A9CCD35" w14:textId="77777777" w:rsidTr="005549E3">
        <w:trPr>
          <w:gridAfter w:val="1"/>
          <w:wAfter w:w="13" w:type="dxa"/>
          <w:trHeight w:val="53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AF41F66" w14:textId="31F6D980" w:rsidR="006A4957" w:rsidRPr="005549E3" w:rsidRDefault="006A4957" w:rsidP="00307D1C">
            <w:pPr>
              <w:spacing w:after="0" w:line="240" w:lineRule="auto"/>
              <w:jc w:val="center"/>
              <w:rPr>
                <w:rFonts w:eastAsia="Times New Roman" w:cstheme="minorHAnsi"/>
                <w:b/>
                <w:bCs/>
                <w:color w:val="000000"/>
                <w:sz w:val="18"/>
                <w:szCs w:val="18"/>
              </w:rPr>
            </w:pPr>
            <w:r w:rsidRPr="005549E3">
              <w:rPr>
                <w:rFonts w:eastAsia="Times New Roman" w:cstheme="minorHAnsi"/>
                <w:b/>
                <w:bCs/>
                <w:color w:val="000000"/>
                <w:sz w:val="18"/>
                <w:szCs w:val="18"/>
              </w:rPr>
              <w:t>T</w:t>
            </w:r>
            <w:r w:rsidR="005549E3" w:rsidRPr="005549E3">
              <w:rPr>
                <w:rFonts w:eastAsia="Times New Roman" w:cstheme="minorHAnsi"/>
                <w:b/>
                <w:bCs/>
                <w:color w:val="000000"/>
                <w:sz w:val="18"/>
                <w:szCs w:val="18"/>
              </w:rPr>
              <w:t>ract</w:t>
            </w:r>
          </w:p>
        </w:tc>
        <w:tc>
          <w:tcPr>
            <w:tcW w:w="869" w:type="dxa"/>
            <w:tcBorders>
              <w:top w:val="nil"/>
              <w:left w:val="nil"/>
              <w:bottom w:val="single" w:sz="4" w:space="0" w:color="auto"/>
              <w:right w:val="single" w:sz="4" w:space="0" w:color="auto"/>
            </w:tcBorders>
            <w:shd w:val="clear" w:color="auto" w:fill="auto"/>
            <w:noWrap/>
            <w:vAlign w:val="bottom"/>
            <w:hideMark/>
          </w:tcPr>
          <w:p w14:paraId="22655736" w14:textId="032EA743" w:rsidR="006A4957" w:rsidRPr="005549E3" w:rsidRDefault="005549E3" w:rsidP="00307D1C">
            <w:pPr>
              <w:spacing w:after="0" w:line="240" w:lineRule="auto"/>
              <w:jc w:val="center"/>
              <w:rPr>
                <w:rFonts w:eastAsia="Times New Roman" w:cstheme="minorHAnsi"/>
                <w:b/>
                <w:bCs/>
                <w:color w:val="000000"/>
                <w:sz w:val="18"/>
                <w:szCs w:val="18"/>
              </w:rPr>
            </w:pPr>
            <w:r w:rsidRPr="005549E3">
              <w:rPr>
                <w:rFonts w:eastAsia="Times New Roman" w:cstheme="minorHAnsi"/>
                <w:b/>
                <w:bCs/>
                <w:color w:val="000000"/>
                <w:sz w:val="18"/>
                <w:szCs w:val="18"/>
              </w:rPr>
              <w:t>Blk Grp</w:t>
            </w:r>
          </w:p>
        </w:tc>
        <w:tc>
          <w:tcPr>
            <w:tcW w:w="931" w:type="dxa"/>
            <w:tcBorders>
              <w:top w:val="nil"/>
              <w:left w:val="nil"/>
              <w:bottom w:val="single" w:sz="4" w:space="0" w:color="auto"/>
              <w:right w:val="single" w:sz="4" w:space="0" w:color="auto"/>
            </w:tcBorders>
            <w:shd w:val="clear" w:color="auto" w:fill="auto"/>
            <w:vAlign w:val="bottom"/>
            <w:hideMark/>
          </w:tcPr>
          <w:p w14:paraId="24CF6D37" w14:textId="718F2E71" w:rsidR="006A4957" w:rsidRPr="005549E3" w:rsidRDefault="005549E3" w:rsidP="00307D1C">
            <w:pPr>
              <w:spacing w:after="0" w:line="240" w:lineRule="auto"/>
              <w:jc w:val="right"/>
              <w:rPr>
                <w:rFonts w:eastAsia="Times New Roman" w:cstheme="minorHAnsi"/>
                <w:b/>
                <w:bCs/>
                <w:color w:val="000000"/>
                <w:sz w:val="18"/>
                <w:szCs w:val="18"/>
              </w:rPr>
            </w:pPr>
            <w:r w:rsidRPr="005549E3">
              <w:rPr>
                <w:rFonts w:eastAsia="Times New Roman" w:cstheme="minorHAnsi"/>
                <w:b/>
                <w:bCs/>
                <w:color w:val="000000"/>
                <w:sz w:val="18"/>
                <w:szCs w:val="18"/>
              </w:rPr>
              <w:t>Low Mod</w:t>
            </w:r>
          </w:p>
        </w:tc>
        <w:tc>
          <w:tcPr>
            <w:tcW w:w="1170" w:type="dxa"/>
            <w:tcBorders>
              <w:top w:val="nil"/>
              <w:left w:val="nil"/>
              <w:bottom w:val="single" w:sz="4" w:space="0" w:color="auto"/>
              <w:right w:val="single" w:sz="4" w:space="0" w:color="auto"/>
            </w:tcBorders>
            <w:shd w:val="clear" w:color="auto" w:fill="auto"/>
            <w:vAlign w:val="bottom"/>
            <w:hideMark/>
          </w:tcPr>
          <w:p w14:paraId="449D8C1B" w14:textId="32317B63" w:rsidR="006A4957" w:rsidRPr="005549E3" w:rsidRDefault="005549E3" w:rsidP="00307D1C">
            <w:pPr>
              <w:spacing w:after="0" w:line="240" w:lineRule="auto"/>
              <w:jc w:val="right"/>
              <w:rPr>
                <w:rFonts w:eastAsia="Times New Roman" w:cstheme="minorHAnsi"/>
                <w:b/>
                <w:bCs/>
                <w:color w:val="000000"/>
                <w:sz w:val="18"/>
                <w:szCs w:val="18"/>
              </w:rPr>
            </w:pPr>
            <w:r w:rsidRPr="005549E3">
              <w:rPr>
                <w:rFonts w:eastAsia="Times New Roman" w:cstheme="minorHAnsi"/>
                <w:b/>
                <w:bCs/>
                <w:color w:val="000000"/>
                <w:sz w:val="18"/>
                <w:szCs w:val="18"/>
              </w:rPr>
              <w:t>Low Mod Universe</w:t>
            </w:r>
          </w:p>
        </w:tc>
        <w:tc>
          <w:tcPr>
            <w:tcW w:w="1079" w:type="dxa"/>
            <w:tcBorders>
              <w:top w:val="nil"/>
              <w:left w:val="nil"/>
              <w:bottom w:val="single" w:sz="4" w:space="0" w:color="auto"/>
              <w:right w:val="single" w:sz="4" w:space="0" w:color="auto"/>
            </w:tcBorders>
            <w:shd w:val="clear" w:color="auto" w:fill="auto"/>
            <w:vAlign w:val="bottom"/>
            <w:hideMark/>
          </w:tcPr>
          <w:p w14:paraId="6B14B954" w14:textId="406A55B5" w:rsidR="006A4957" w:rsidRPr="005549E3" w:rsidRDefault="005549E3" w:rsidP="00307D1C">
            <w:pPr>
              <w:spacing w:after="0" w:line="240" w:lineRule="auto"/>
              <w:jc w:val="right"/>
              <w:rPr>
                <w:rFonts w:eastAsia="Times New Roman" w:cstheme="minorHAnsi"/>
                <w:b/>
                <w:bCs/>
                <w:color w:val="000000"/>
                <w:sz w:val="18"/>
                <w:szCs w:val="18"/>
              </w:rPr>
            </w:pPr>
            <w:r w:rsidRPr="005549E3">
              <w:rPr>
                <w:rFonts w:eastAsia="Times New Roman" w:cstheme="minorHAnsi"/>
                <w:b/>
                <w:bCs/>
                <w:color w:val="000000"/>
                <w:sz w:val="18"/>
                <w:szCs w:val="18"/>
              </w:rPr>
              <w:t>Low Mod %</w:t>
            </w:r>
          </w:p>
        </w:tc>
        <w:tc>
          <w:tcPr>
            <w:tcW w:w="1311" w:type="dxa"/>
            <w:tcBorders>
              <w:top w:val="nil"/>
              <w:left w:val="nil"/>
              <w:bottom w:val="single" w:sz="4" w:space="0" w:color="auto"/>
              <w:right w:val="single" w:sz="4" w:space="0" w:color="auto"/>
            </w:tcBorders>
            <w:shd w:val="clear" w:color="auto" w:fill="auto"/>
            <w:vAlign w:val="bottom"/>
            <w:hideMark/>
          </w:tcPr>
          <w:p w14:paraId="1516BD56" w14:textId="24A1F16E" w:rsidR="006A4957" w:rsidRPr="005549E3" w:rsidRDefault="005549E3" w:rsidP="00307D1C">
            <w:pPr>
              <w:spacing w:after="0" w:line="240" w:lineRule="auto"/>
              <w:jc w:val="center"/>
              <w:rPr>
                <w:rFonts w:eastAsia="Times New Roman" w:cstheme="minorHAnsi"/>
                <w:b/>
                <w:bCs/>
                <w:color w:val="000000"/>
                <w:sz w:val="18"/>
                <w:szCs w:val="18"/>
              </w:rPr>
            </w:pPr>
            <w:r w:rsidRPr="005549E3">
              <w:rPr>
                <w:rFonts w:eastAsia="Times New Roman" w:cstheme="minorHAnsi"/>
                <w:b/>
                <w:bCs/>
                <w:color w:val="000000"/>
                <w:sz w:val="18"/>
                <w:szCs w:val="18"/>
              </w:rPr>
              <w:t>Mod Low Mod %</w:t>
            </w:r>
          </w:p>
        </w:tc>
        <w:tc>
          <w:tcPr>
            <w:tcW w:w="2650" w:type="dxa"/>
            <w:tcBorders>
              <w:top w:val="nil"/>
              <w:left w:val="nil"/>
              <w:bottom w:val="single" w:sz="4" w:space="0" w:color="auto"/>
              <w:right w:val="single" w:sz="4" w:space="0" w:color="auto"/>
            </w:tcBorders>
            <w:shd w:val="clear" w:color="auto" w:fill="auto"/>
            <w:noWrap/>
            <w:vAlign w:val="bottom"/>
            <w:hideMark/>
          </w:tcPr>
          <w:p w14:paraId="246A3C6C" w14:textId="6F9BC23D" w:rsidR="005549E3" w:rsidRPr="005549E3" w:rsidRDefault="005549E3" w:rsidP="005549E3">
            <w:pPr>
              <w:spacing w:after="0" w:line="240" w:lineRule="auto"/>
              <w:jc w:val="center"/>
              <w:rPr>
                <w:rFonts w:eastAsia="Times New Roman" w:cstheme="minorHAnsi"/>
                <w:b/>
                <w:bCs/>
                <w:color w:val="000000"/>
                <w:sz w:val="18"/>
                <w:szCs w:val="18"/>
              </w:rPr>
            </w:pPr>
            <w:r w:rsidRPr="005549E3">
              <w:rPr>
                <w:rFonts w:eastAsia="Times New Roman" w:cstheme="minorHAnsi"/>
                <w:b/>
                <w:bCs/>
                <w:color w:val="000000"/>
                <w:sz w:val="18"/>
                <w:szCs w:val="18"/>
              </w:rPr>
              <w:t>GEOID</w:t>
            </w:r>
          </w:p>
        </w:tc>
      </w:tr>
      <w:tr w:rsidR="006A4957" w:rsidRPr="00394EC2" w14:paraId="60F58C9A" w14:textId="77777777" w:rsidTr="005549E3">
        <w:trPr>
          <w:gridAfter w:val="1"/>
          <w:wAfter w:w="13" w:type="dxa"/>
          <w:trHeight w:val="250"/>
          <w:jc w:val="center"/>
        </w:trPr>
        <w:tc>
          <w:tcPr>
            <w:tcW w:w="895" w:type="dxa"/>
            <w:tcBorders>
              <w:top w:val="nil"/>
              <w:left w:val="single" w:sz="4" w:space="0" w:color="auto"/>
              <w:bottom w:val="single" w:sz="4" w:space="0" w:color="auto"/>
              <w:right w:val="single" w:sz="4" w:space="0" w:color="auto"/>
            </w:tcBorders>
            <w:shd w:val="clear" w:color="000000" w:fill="C5D9F1"/>
            <w:noWrap/>
            <w:vAlign w:val="bottom"/>
            <w:hideMark/>
          </w:tcPr>
          <w:p w14:paraId="0C793928"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001300</w:t>
            </w:r>
          </w:p>
        </w:tc>
        <w:tc>
          <w:tcPr>
            <w:tcW w:w="869" w:type="dxa"/>
            <w:tcBorders>
              <w:top w:val="nil"/>
              <w:left w:val="nil"/>
              <w:bottom w:val="single" w:sz="4" w:space="0" w:color="auto"/>
              <w:right w:val="single" w:sz="4" w:space="0" w:color="auto"/>
            </w:tcBorders>
            <w:shd w:val="clear" w:color="000000" w:fill="C5D9F1"/>
            <w:noWrap/>
            <w:vAlign w:val="bottom"/>
            <w:hideMark/>
          </w:tcPr>
          <w:p w14:paraId="21927146"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2</w:t>
            </w:r>
          </w:p>
        </w:tc>
        <w:tc>
          <w:tcPr>
            <w:tcW w:w="931" w:type="dxa"/>
            <w:tcBorders>
              <w:top w:val="nil"/>
              <w:left w:val="nil"/>
              <w:bottom w:val="single" w:sz="4" w:space="0" w:color="auto"/>
              <w:right w:val="single" w:sz="4" w:space="0" w:color="auto"/>
            </w:tcBorders>
            <w:shd w:val="clear" w:color="000000" w:fill="C5D9F1"/>
            <w:noWrap/>
            <w:vAlign w:val="bottom"/>
            <w:hideMark/>
          </w:tcPr>
          <w:p w14:paraId="0A1057AF"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220</w:t>
            </w:r>
          </w:p>
        </w:tc>
        <w:tc>
          <w:tcPr>
            <w:tcW w:w="1170" w:type="dxa"/>
            <w:tcBorders>
              <w:top w:val="nil"/>
              <w:left w:val="nil"/>
              <w:bottom w:val="single" w:sz="4" w:space="0" w:color="auto"/>
              <w:right w:val="single" w:sz="4" w:space="0" w:color="auto"/>
            </w:tcBorders>
            <w:shd w:val="clear" w:color="000000" w:fill="C5D9F1"/>
            <w:noWrap/>
            <w:vAlign w:val="bottom"/>
            <w:hideMark/>
          </w:tcPr>
          <w:p w14:paraId="30009277"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400</w:t>
            </w:r>
          </w:p>
        </w:tc>
        <w:tc>
          <w:tcPr>
            <w:tcW w:w="1079" w:type="dxa"/>
            <w:tcBorders>
              <w:top w:val="nil"/>
              <w:left w:val="nil"/>
              <w:bottom w:val="single" w:sz="4" w:space="0" w:color="auto"/>
              <w:right w:val="single" w:sz="4" w:space="0" w:color="auto"/>
            </w:tcBorders>
            <w:shd w:val="clear" w:color="000000" w:fill="C5D9F1"/>
            <w:noWrap/>
            <w:vAlign w:val="bottom"/>
            <w:hideMark/>
          </w:tcPr>
          <w:p w14:paraId="20FFBA6C"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55%</w:t>
            </w:r>
          </w:p>
        </w:tc>
        <w:tc>
          <w:tcPr>
            <w:tcW w:w="1311" w:type="dxa"/>
            <w:tcBorders>
              <w:top w:val="nil"/>
              <w:left w:val="nil"/>
              <w:bottom w:val="single" w:sz="4" w:space="0" w:color="auto"/>
              <w:right w:val="single" w:sz="4" w:space="0" w:color="auto"/>
            </w:tcBorders>
            <w:shd w:val="clear" w:color="000000" w:fill="C5D9F1"/>
            <w:noWrap/>
            <w:vAlign w:val="bottom"/>
            <w:hideMark/>
          </w:tcPr>
          <w:p w14:paraId="0D9F76E3"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+/-24.25</w:t>
            </w:r>
          </w:p>
        </w:tc>
        <w:tc>
          <w:tcPr>
            <w:tcW w:w="2650" w:type="dxa"/>
            <w:tcBorders>
              <w:top w:val="nil"/>
              <w:left w:val="nil"/>
              <w:bottom w:val="single" w:sz="4" w:space="0" w:color="auto"/>
              <w:right w:val="single" w:sz="4" w:space="0" w:color="auto"/>
            </w:tcBorders>
            <w:shd w:val="clear" w:color="000000" w:fill="C5D9F1"/>
            <w:noWrap/>
            <w:vAlign w:val="bottom"/>
            <w:hideMark/>
          </w:tcPr>
          <w:p w14:paraId="39A0980A" w14:textId="77777777" w:rsidR="006A4957" w:rsidRPr="005549E3" w:rsidRDefault="006A4957" w:rsidP="00307D1C">
            <w:pPr>
              <w:spacing w:after="0" w:line="240" w:lineRule="auto"/>
              <w:rPr>
                <w:rFonts w:eastAsia="Times New Roman" w:cstheme="minorHAnsi"/>
                <w:color w:val="000000"/>
                <w:sz w:val="18"/>
                <w:szCs w:val="18"/>
              </w:rPr>
            </w:pPr>
            <w:r w:rsidRPr="005549E3">
              <w:rPr>
                <w:rFonts w:eastAsia="Times New Roman" w:cstheme="minorHAnsi"/>
                <w:color w:val="000000"/>
                <w:sz w:val="18"/>
                <w:szCs w:val="18"/>
              </w:rPr>
              <w:t>15000US181630013002</w:t>
            </w:r>
          </w:p>
        </w:tc>
      </w:tr>
      <w:tr w:rsidR="006A4957" w:rsidRPr="00394EC2" w14:paraId="25B400AA" w14:textId="77777777" w:rsidTr="005549E3">
        <w:trPr>
          <w:gridAfter w:val="1"/>
          <w:wAfter w:w="13" w:type="dxa"/>
          <w:trHeight w:val="25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71FC909"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001300</w:t>
            </w:r>
          </w:p>
        </w:tc>
        <w:tc>
          <w:tcPr>
            <w:tcW w:w="869" w:type="dxa"/>
            <w:tcBorders>
              <w:top w:val="nil"/>
              <w:left w:val="nil"/>
              <w:bottom w:val="single" w:sz="4" w:space="0" w:color="auto"/>
              <w:right w:val="single" w:sz="4" w:space="0" w:color="auto"/>
            </w:tcBorders>
            <w:shd w:val="clear" w:color="auto" w:fill="auto"/>
            <w:noWrap/>
            <w:vAlign w:val="bottom"/>
            <w:hideMark/>
          </w:tcPr>
          <w:p w14:paraId="297036FD"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3</w:t>
            </w:r>
          </w:p>
        </w:tc>
        <w:tc>
          <w:tcPr>
            <w:tcW w:w="931" w:type="dxa"/>
            <w:tcBorders>
              <w:top w:val="nil"/>
              <w:left w:val="nil"/>
              <w:bottom w:val="single" w:sz="4" w:space="0" w:color="auto"/>
              <w:right w:val="single" w:sz="4" w:space="0" w:color="auto"/>
            </w:tcBorders>
            <w:shd w:val="clear" w:color="auto" w:fill="auto"/>
            <w:noWrap/>
            <w:vAlign w:val="bottom"/>
            <w:hideMark/>
          </w:tcPr>
          <w:p w14:paraId="50FA3DC8"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175</w:t>
            </w:r>
          </w:p>
        </w:tc>
        <w:tc>
          <w:tcPr>
            <w:tcW w:w="1170" w:type="dxa"/>
            <w:tcBorders>
              <w:top w:val="nil"/>
              <w:left w:val="nil"/>
              <w:bottom w:val="single" w:sz="4" w:space="0" w:color="auto"/>
              <w:right w:val="single" w:sz="4" w:space="0" w:color="auto"/>
            </w:tcBorders>
            <w:shd w:val="clear" w:color="auto" w:fill="auto"/>
            <w:noWrap/>
            <w:vAlign w:val="bottom"/>
            <w:hideMark/>
          </w:tcPr>
          <w:p w14:paraId="2B211280"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235</w:t>
            </w:r>
          </w:p>
        </w:tc>
        <w:tc>
          <w:tcPr>
            <w:tcW w:w="1079" w:type="dxa"/>
            <w:tcBorders>
              <w:top w:val="nil"/>
              <w:left w:val="nil"/>
              <w:bottom w:val="single" w:sz="4" w:space="0" w:color="auto"/>
              <w:right w:val="single" w:sz="4" w:space="0" w:color="auto"/>
            </w:tcBorders>
            <w:shd w:val="clear" w:color="auto" w:fill="auto"/>
            <w:noWrap/>
            <w:vAlign w:val="bottom"/>
            <w:hideMark/>
          </w:tcPr>
          <w:p w14:paraId="2ECF811B"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74%</w:t>
            </w:r>
          </w:p>
        </w:tc>
        <w:tc>
          <w:tcPr>
            <w:tcW w:w="1311" w:type="dxa"/>
            <w:tcBorders>
              <w:top w:val="nil"/>
              <w:left w:val="nil"/>
              <w:bottom w:val="single" w:sz="4" w:space="0" w:color="auto"/>
              <w:right w:val="single" w:sz="4" w:space="0" w:color="auto"/>
            </w:tcBorders>
            <w:shd w:val="clear" w:color="auto" w:fill="auto"/>
            <w:noWrap/>
            <w:vAlign w:val="bottom"/>
            <w:hideMark/>
          </w:tcPr>
          <w:p w14:paraId="6998C305"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+/-40.43</w:t>
            </w:r>
          </w:p>
        </w:tc>
        <w:tc>
          <w:tcPr>
            <w:tcW w:w="2650" w:type="dxa"/>
            <w:tcBorders>
              <w:top w:val="nil"/>
              <w:left w:val="nil"/>
              <w:bottom w:val="single" w:sz="4" w:space="0" w:color="auto"/>
              <w:right w:val="single" w:sz="4" w:space="0" w:color="auto"/>
            </w:tcBorders>
            <w:shd w:val="clear" w:color="auto" w:fill="auto"/>
            <w:noWrap/>
            <w:vAlign w:val="bottom"/>
            <w:hideMark/>
          </w:tcPr>
          <w:p w14:paraId="247E8B55" w14:textId="77777777" w:rsidR="006A4957" w:rsidRPr="005549E3" w:rsidRDefault="006A4957" w:rsidP="00307D1C">
            <w:pPr>
              <w:spacing w:after="0" w:line="240" w:lineRule="auto"/>
              <w:rPr>
                <w:rFonts w:eastAsia="Times New Roman" w:cstheme="minorHAnsi"/>
                <w:color w:val="000000"/>
                <w:sz w:val="18"/>
                <w:szCs w:val="18"/>
              </w:rPr>
            </w:pPr>
            <w:r w:rsidRPr="005549E3">
              <w:rPr>
                <w:rFonts w:eastAsia="Times New Roman" w:cstheme="minorHAnsi"/>
                <w:color w:val="000000"/>
                <w:sz w:val="18"/>
                <w:szCs w:val="18"/>
              </w:rPr>
              <w:t>15000US181630013003</w:t>
            </w:r>
          </w:p>
        </w:tc>
      </w:tr>
      <w:tr w:rsidR="006A4957" w:rsidRPr="00394EC2" w14:paraId="2D9F7008" w14:textId="77777777" w:rsidTr="005549E3">
        <w:trPr>
          <w:gridAfter w:val="1"/>
          <w:wAfter w:w="13" w:type="dxa"/>
          <w:trHeight w:val="250"/>
          <w:jc w:val="center"/>
        </w:trPr>
        <w:tc>
          <w:tcPr>
            <w:tcW w:w="895" w:type="dxa"/>
            <w:tcBorders>
              <w:top w:val="nil"/>
              <w:left w:val="single" w:sz="4" w:space="0" w:color="auto"/>
              <w:bottom w:val="single" w:sz="4" w:space="0" w:color="auto"/>
              <w:right w:val="single" w:sz="4" w:space="0" w:color="auto"/>
            </w:tcBorders>
            <w:shd w:val="clear" w:color="000000" w:fill="C5D9F1"/>
            <w:noWrap/>
            <w:vAlign w:val="bottom"/>
            <w:hideMark/>
          </w:tcPr>
          <w:p w14:paraId="058A49DC"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001400</w:t>
            </w:r>
          </w:p>
        </w:tc>
        <w:tc>
          <w:tcPr>
            <w:tcW w:w="869" w:type="dxa"/>
            <w:tcBorders>
              <w:top w:val="nil"/>
              <w:left w:val="nil"/>
              <w:bottom w:val="single" w:sz="4" w:space="0" w:color="auto"/>
              <w:right w:val="single" w:sz="4" w:space="0" w:color="auto"/>
            </w:tcBorders>
            <w:shd w:val="clear" w:color="000000" w:fill="C5D9F1"/>
            <w:noWrap/>
            <w:vAlign w:val="bottom"/>
            <w:hideMark/>
          </w:tcPr>
          <w:p w14:paraId="25403711"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1</w:t>
            </w:r>
          </w:p>
        </w:tc>
        <w:tc>
          <w:tcPr>
            <w:tcW w:w="931" w:type="dxa"/>
            <w:tcBorders>
              <w:top w:val="nil"/>
              <w:left w:val="nil"/>
              <w:bottom w:val="single" w:sz="4" w:space="0" w:color="auto"/>
              <w:right w:val="single" w:sz="4" w:space="0" w:color="auto"/>
            </w:tcBorders>
            <w:shd w:val="clear" w:color="000000" w:fill="C5D9F1"/>
            <w:noWrap/>
            <w:vAlign w:val="bottom"/>
            <w:hideMark/>
          </w:tcPr>
          <w:p w14:paraId="2B8D5F38"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955</w:t>
            </w:r>
          </w:p>
        </w:tc>
        <w:tc>
          <w:tcPr>
            <w:tcW w:w="1170" w:type="dxa"/>
            <w:tcBorders>
              <w:top w:val="nil"/>
              <w:left w:val="nil"/>
              <w:bottom w:val="single" w:sz="4" w:space="0" w:color="auto"/>
              <w:right w:val="single" w:sz="4" w:space="0" w:color="auto"/>
            </w:tcBorders>
            <w:shd w:val="clear" w:color="000000" w:fill="C5D9F1"/>
            <w:noWrap/>
            <w:vAlign w:val="bottom"/>
            <w:hideMark/>
          </w:tcPr>
          <w:p w14:paraId="698AAB3A"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1,095</w:t>
            </w:r>
          </w:p>
        </w:tc>
        <w:tc>
          <w:tcPr>
            <w:tcW w:w="1079" w:type="dxa"/>
            <w:tcBorders>
              <w:top w:val="nil"/>
              <w:left w:val="nil"/>
              <w:bottom w:val="single" w:sz="4" w:space="0" w:color="auto"/>
              <w:right w:val="single" w:sz="4" w:space="0" w:color="auto"/>
            </w:tcBorders>
            <w:shd w:val="clear" w:color="000000" w:fill="C5D9F1"/>
            <w:noWrap/>
            <w:vAlign w:val="bottom"/>
            <w:hideMark/>
          </w:tcPr>
          <w:p w14:paraId="07D7BFA4"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87%</w:t>
            </w:r>
          </w:p>
        </w:tc>
        <w:tc>
          <w:tcPr>
            <w:tcW w:w="1311" w:type="dxa"/>
            <w:tcBorders>
              <w:top w:val="nil"/>
              <w:left w:val="nil"/>
              <w:bottom w:val="single" w:sz="4" w:space="0" w:color="auto"/>
              <w:right w:val="single" w:sz="4" w:space="0" w:color="auto"/>
            </w:tcBorders>
            <w:shd w:val="clear" w:color="000000" w:fill="C5D9F1"/>
            <w:noWrap/>
            <w:vAlign w:val="bottom"/>
            <w:hideMark/>
          </w:tcPr>
          <w:p w14:paraId="7ADFBBCF"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+/-19.45</w:t>
            </w:r>
          </w:p>
        </w:tc>
        <w:tc>
          <w:tcPr>
            <w:tcW w:w="2650" w:type="dxa"/>
            <w:tcBorders>
              <w:top w:val="nil"/>
              <w:left w:val="nil"/>
              <w:bottom w:val="single" w:sz="4" w:space="0" w:color="auto"/>
              <w:right w:val="single" w:sz="4" w:space="0" w:color="auto"/>
            </w:tcBorders>
            <w:shd w:val="clear" w:color="000000" w:fill="C5D9F1"/>
            <w:noWrap/>
            <w:vAlign w:val="bottom"/>
            <w:hideMark/>
          </w:tcPr>
          <w:p w14:paraId="7434EE1B" w14:textId="77777777" w:rsidR="006A4957" w:rsidRPr="005549E3" w:rsidRDefault="006A4957" w:rsidP="00307D1C">
            <w:pPr>
              <w:spacing w:after="0" w:line="240" w:lineRule="auto"/>
              <w:rPr>
                <w:rFonts w:eastAsia="Times New Roman" w:cstheme="minorHAnsi"/>
                <w:color w:val="000000"/>
                <w:sz w:val="18"/>
                <w:szCs w:val="18"/>
              </w:rPr>
            </w:pPr>
            <w:r w:rsidRPr="005549E3">
              <w:rPr>
                <w:rFonts w:eastAsia="Times New Roman" w:cstheme="minorHAnsi"/>
                <w:color w:val="000000"/>
                <w:sz w:val="18"/>
                <w:szCs w:val="18"/>
              </w:rPr>
              <w:t>15000US181630014001</w:t>
            </w:r>
          </w:p>
        </w:tc>
      </w:tr>
      <w:tr w:rsidR="006A4957" w:rsidRPr="00394EC2" w14:paraId="39114DC2" w14:textId="77777777" w:rsidTr="005549E3">
        <w:trPr>
          <w:gridAfter w:val="1"/>
          <w:wAfter w:w="13" w:type="dxa"/>
          <w:trHeight w:val="25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8999DE0"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001400</w:t>
            </w:r>
          </w:p>
        </w:tc>
        <w:tc>
          <w:tcPr>
            <w:tcW w:w="869" w:type="dxa"/>
            <w:tcBorders>
              <w:top w:val="nil"/>
              <w:left w:val="nil"/>
              <w:bottom w:val="single" w:sz="4" w:space="0" w:color="auto"/>
              <w:right w:val="single" w:sz="4" w:space="0" w:color="auto"/>
            </w:tcBorders>
            <w:shd w:val="clear" w:color="auto" w:fill="auto"/>
            <w:noWrap/>
            <w:vAlign w:val="bottom"/>
            <w:hideMark/>
          </w:tcPr>
          <w:p w14:paraId="184A7258"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2</w:t>
            </w:r>
          </w:p>
        </w:tc>
        <w:tc>
          <w:tcPr>
            <w:tcW w:w="931" w:type="dxa"/>
            <w:tcBorders>
              <w:top w:val="nil"/>
              <w:left w:val="nil"/>
              <w:bottom w:val="single" w:sz="4" w:space="0" w:color="auto"/>
              <w:right w:val="single" w:sz="4" w:space="0" w:color="auto"/>
            </w:tcBorders>
            <w:shd w:val="clear" w:color="auto" w:fill="auto"/>
            <w:noWrap/>
            <w:vAlign w:val="bottom"/>
            <w:hideMark/>
          </w:tcPr>
          <w:p w14:paraId="7B1156E2"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605</w:t>
            </w:r>
          </w:p>
        </w:tc>
        <w:tc>
          <w:tcPr>
            <w:tcW w:w="1170" w:type="dxa"/>
            <w:tcBorders>
              <w:top w:val="nil"/>
              <w:left w:val="nil"/>
              <w:bottom w:val="single" w:sz="4" w:space="0" w:color="auto"/>
              <w:right w:val="single" w:sz="4" w:space="0" w:color="auto"/>
            </w:tcBorders>
            <w:shd w:val="clear" w:color="auto" w:fill="auto"/>
            <w:noWrap/>
            <w:vAlign w:val="bottom"/>
            <w:hideMark/>
          </w:tcPr>
          <w:p w14:paraId="633F0FCA"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850</w:t>
            </w:r>
          </w:p>
        </w:tc>
        <w:tc>
          <w:tcPr>
            <w:tcW w:w="1079" w:type="dxa"/>
            <w:tcBorders>
              <w:top w:val="nil"/>
              <w:left w:val="nil"/>
              <w:bottom w:val="single" w:sz="4" w:space="0" w:color="auto"/>
              <w:right w:val="single" w:sz="4" w:space="0" w:color="auto"/>
            </w:tcBorders>
            <w:shd w:val="clear" w:color="auto" w:fill="auto"/>
            <w:noWrap/>
            <w:vAlign w:val="bottom"/>
            <w:hideMark/>
          </w:tcPr>
          <w:p w14:paraId="054DA39C"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71%</w:t>
            </w:r>
          </w:p>
        </w:tc>
        <w:tc>
          <w:tcPr>
            <w:tcW w:w="1311" w:type="dxa"/>
            <w:tcBorders>
              <w:top w:val="nil"/>
              <w:left w:val="nil"/>
              <w:bottom w:val="single" w:sz="4" w:space="0" w:color="auto"/>
              <w:right w:val="single" w:sz="4" w:space="0" w:color="auto"/>
            </w:tcBorders>
            <w:shd w:val="clear" w:color="auto" w:fill="auto"/>
            <w:noWrap/>
            <w:vAlign w:val="bottom"/>
            <w:hideMark/>
          </w:tcPr>
          <w:p w14:paraId="0E8A4861"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+/-21.29</w:t>
            </w:r>
          </w:p>
        </w:tc>
        <w:tc>
          <w:tcPr>
            <w:tcW w:w="2650" w:type="dxa"/>
            <w:tcBorders>
              <w:top w:val="nil"/>
              <w:left w:val="nil"/>
              <w:bottom w:val="single" w:sz="4" w:space="0" w:color="auto"/>
              <w:right w:val="single" w:sz="4" w:space="0" w:color="auto"/>
            </w:tcBorders>
            <w:shd w:val="clear" w:color="auto" w:fill="auto"/>
            <w:noWrap/>
            <w:vAlign w:val="bottom"/>
            <w:hideMark/>
          </w:tcPr>
          <w:p w14:paraId="6A076742" w14:textId="77777777" w:rsidR="006A4957" w:rsidRPr="005549E3" w:rsidRDefault="006A4957" w:rsidP="00307D1C">
            <w:pPr>
              <w:spacing w:after="0" w:line="240" w:lineRule="auto"/>
              <w:rPr>
                <w:rFonts w:eastAsia="Times New Roman" w:cstheme="minorHAnsi"/>
                <w:color w:val="000000"/>
                <w:sz w:val="18"/>
                <w:szCs w:val="18"/>
              </w:rPr>
            </w:pPr>
            <w:r w:rsidRPr="005549E3">
              <w:rPr>
                <w:rFonts w:eastAsia="Times New Roman" w:cstheme="minorHAnsi"/>
                <w:color w:val="000000"/>
                <w:sz w:val="18"/>
                <w:szCs w:val="18"/>
              </w:rPr>
              <w:t>15000US181630014002</w:t>
            </w:r>
          </w:p>
        </w:tc>
      </w:tr>
      <w:tr w:rsidR="006A4957" w:rsidRPr="00394EC2" w14:paraId="251BBC3D" w14:textId="77777777" w:rsidTr="005549E3">
        <w:trPr>
          <w:gridAfter w:val="1"/>
          <w:wAfter w:w="13" w:type="dxa"/>
          <w:trHeight w:val="250"/>
          <w:jc w:val="center"/>
        </w:trPr>
        <w:tc>
          <w:tcPr>
            <w:tcW w:w="895" w:type="dxa"/>
            <w:tcBorders>
              <w:top w:val="nil"/>
              <w:left w:val="single" w:sz="4" w:space="0" w:color="auto"/>
              <w:bottom w:val="single" w:sz="4" w:space="0" w:color="auto"/>
              <w:right w:val="single" w:sz="4" w:space="0" w:color="auto"/>
            </w:tcBorders>
            <w:shd w:val="clear" w:color="000000" w:fill="C5D9F1"/>
            <w:noWrap/>
            <w:vAlign w:val="bottom"/>
            <w:hideMark/>
          </w:tcPr>
          <w:p w14:paraId="67E0CBD6"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001500</w:t>
            </w:r>
          </w:p>
        </w:tc>
        <w:tc>
          <w:tcPr>
            <w:tcW w:w="869" w:type="dxa"/>
            <w:tcBorders>
              <w:top w:val="nil"/>
              <w:left w:val="nil"/>
              <w:bottom w:val="single" w:sz="4" w:space="0" w:color="auto"/>
              <w:right w:val="single" w:sz="4" w:space="0" w:color="auto"/>
            </w:tcBorders>
            <w:shd w:val="clear" w:color="000000" w:fill="C5D9F1"/>
            <w:noWrap/>
            <w:vAlign w:val="bottom"/>
            <w:hideMark/>
          </w:tcPr>
          <w:p w14:paraId="35F8D212"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1</w:t>
            </w:r>
          </w:p>
        </w:tc>
        <w:tc>
          <w:tcPr>
            <w:tcW w:w="931" w:type="dxa"/>
            <w:tcBorders>
              <w:top w:val="nil"/>
              <w:left w:val="nil"/>
              <w:bottom w:val="single" w:sz="4" w:space="0" w:color="auto"/>
              <w:right w:val="single" w:sz="4" w:space="0" w:color="auto"/>
            </w:tcBorders>
            <w:shd w:val="clear" w:color="000000" w:fill="C5D9F1"/>
            <w:noWrap/>
            <w:vAlign w:val="bottom"/>
            <w:hideMark/>
          </w:tcPr>
          <w:p w14:paraId="259FC3A6"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580</w:t>
            </w:r>
          </w:p>
        </w:tc>
        <w:tc>
          <w:tcPr>
            <w:tcW w:w="1170" w:type="dxa"/>
            <w:tcBorders>
              <w:top w:val="nil"/>
              <w:left w:val="nil"/>
              <w:bottom w:val="single" w:sz="4" w:space="0" w:color="auto"/>
              <w:right w:val="single" w:sz="4" w:space="0" w:color="auto"/>
            </w:tcBorders>
            <w:shd w:val="clear" w:color="000000" w:fill="C5D9F1"/>
            <w:noWrap/>
            <w:vAlign w:val="bottom"/>
            <w:hideMark/>
          </w:tcPr>
          <w:p w14:paraId="7D21793D"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895</w:t>
            </w:r>
          </w:p>
        </w:tc>
        <w:tc>
          <w:tcPr>
            <w:tcW w:w="1079" w:type="dxa"/>
            <w:tcBorders>
              <w:top w:val="nil"/>
              <w:left w:val="nil"/>
              <w:bottom w:val="single" w:sz="4" w:space="0" w:color="auto"/>
              <w:right w:val="single" w:sz="4" w:space="0" w:color="auto"/>
            </w:tcBorders>
            <w:shd w:val="clear" w:color="000000" w:fill="C5D9F1"/>
            <w:noWrap/>
            <w:vAlign w:val="bottom"/>
            <w:hideMark/>
          </w:tcPr>
          <w:p w14:paraId="0835135F"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65%</w:t>
            </w:r>
          </w:p>
        </w:tc>
        <w:tc>
          <w:tcPr>
            <w:tcW w:w="1311" w:type="dxa"/>
            <w:tcBorders>
              <w:top w:val="nil"/>
              <w:left w:val="nil"/>
              <w:bottom w:val="single" w:sz="4" w:space="0" w:color="auto"/>
              <w:right w:val="single" w:sz="4" w:space="0" w:color="auto"/>
            </w:tcBorders>
            <w:shd w:val="clear" w:color="000000" w:fill="C5D9F1"/>
            <w:noWrap/>
            <w:vAlign w:val="bottom"/>
            <w:hideMark/>
          </w:tcPr>
          <w:p w14:paraId="7734E0E0"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+/-16.87</w:t>
            </w:r>
          </w:p>
        </w:tc>
        <w:tc>
          <w:tcPr>
            <w:tcW w:w="2650" w:type="dxa"/>
            <w:tcBorders>
              <w:top w:val="nil"/>
              <w:left w:val="nil"/>
              <w:bottom w:val="single" w:sz="4" w:space="0" w:color="auto"/>
              <w:right w:val="single" w:sz="4" w:space="0" w:color="auto"/>
            </w:tcBorders>
            <w:shd w:val="clear" w:color="000000" w:fill="C5D9F1"/>
            <w:noWrap/>
            <w:vAlign w:val="bottom"/>
            <w:hideMark/>
          </w:tcPr>
          <w:p w14:paraId="42A3E883" w14:textId="77777777" w:rsidR="006A4957" w:rsidRPr="005549E3" w:rsidRDefault="006A4957" w:rsidP="00307D1C">
            <w:pPr>
              <w:spacing w:after="0" w:line="240" w:lineRule="auto"/>
              <w:rPr>
                <w:rFonts w:eastAsia="Times New Roman" w:cstheme="minorHAnsi"/>
                <w:color w:val="000000"/>
                <w:sz w:val="18"/>
                <w:szCs w:val="18"/>
              </w:rPr>
            </w:pPr>
            <w:r w:rsidRPr="005549E3">
              <w:rPr>
                <w:rFonts w:eastAsia="Times New Roman" w:cstheme="minorHAnsi"/>
                <w:color w:val="000000"/>
                <w:sz w:val="18"/>
                <w:szCs w:val="18"/>
              </w:rPr>
              <w:t>15000US181630015001</w:t>
            </w:r>
          </w:p>
        </w:tc>
      </w:tr>
      <w:tr w:rsidR="006A4957" w:rsidRPr="00394EC2" w14:paraId="51CD5003" w14:textId="77777777" w:rsidTr="005549E3">
        <w:trPr>
          <w:gridAfter w:val="1"/>
          <w:wAfter w:w="13" w:type="dxa"/>
          <w:trHeight w:val="25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411310D"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001500</w:t>
            </w:r>
          </w:p>
        </w:tc>
        <w:tc>
          <w:tcPr>
            <w:tcW w:w="869" w:type="dxa"/>
            <w:tcBorders>
              <w:top w:val="nil"/>
              <w:left w:val="nil"/>
              <w:bottom w:val="single" w:sz="4" w:space="0" w:color="auto"/>
              <w:right w:val="single" w:sz="4" w:space="0" w:color="auto"/>
            </w:tcBorders>
            <w:shd w:val="clear" w:color="auto" w:fill="auto"/>
            <w:noWrap/>
            <w:vAlign w:val="bottom"/>
            <w:hideMark/>
          </w:tcPr>
          <w:p w14:paraId="12937EBE"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2</w:t>
            </w:r>
          </w:p>
        </w:tc>
        <w:tc>
          <w:tcPr>
            <w:tcW w:w="931" w:type="dxa"/>
            <w:tcBorders>
              <w:top w:val="nil"/>
              <w:left w:val="nil"/>
              <w:bottom w:val="single" w:sz="4" w:space="0" w:color="auto"/>
              <w:right w:val="single" w:sz="4" w:space="0" w:color="auto"/>
            </w:tcBorders>
            <w:shd w:val="clear" w:color="auto" w:fill="auto"/>
            <w:noWrap/>
            <w:vAlign w:val="bottom"/>
            <w:hideMark/>
          </w:tcPr>
          <w:p w14:paraId="3F71E949"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855</w:t>
            </w:r>
          </w:p>
        </w:tc>
        <w:tc>
          <w:tcPr>
            <w:tcW w:w="1170" w:type="dxa"/>
            <w:tcBorders>
              <w:top w:val="nil"/>
              <w:left w:val="nil"/>
              <w:bottom w:val="single" w:sz="4" w:space="0" w:color="auto"/>
              <w:right w:val="single" w:sz="4" w:space="0" w:color="auto"/>
            </w:tcBorders>
            <w:shd w:val="clear" w:color="auto" w:fill="auto"/>
            <w:noWrap/>
            <w:vAlign w:val="bottom"/>
            <w:hideMark/>
          </w:tcPr>
          <w:p w14:paraId="100F5A15"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1,080</w:t>
            </w:r>
          </w:p>
        </w:tc>
        <w:tc>
          <w:tcPr>
            <w:tcW w:w="1079" w:type="dxa"/>
            <w:tcBorders>
              <w:top w:val="nil"/>
              <w:left w:val="nil"/>
              <w:bottom w:val="single" w:sz="4" w:space="0" w:color="auto"/>
              <w:right w:val="single" w:sz="4" w:space="0" w:color="auto"/>
            </w:tcBorders>
            <w:shd w:val="clear" w:color="auto" w:fill="auto"/>
            <w:noWrap/>
            <w:vAlign w:val="bottom"/>
            <w:hideMark/>
          </w:tcPr>
          <w:p w14:paraId="37FF92D3"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79%</w:t>
            </w:r>
          </w:p>
        </w:tc>
        <w:tc>
          <w:tcPr>
            <w:tcW w:w="1311" w:type="dxa"/>
            <w:tcBorders>
              <w:top w:val="nil"/>
              <w:left w:val="nil"/>
              <w:bottom w:val="single" w:sz="4" w:space="0" w:color="auto"/>
              <w:right w:val="single" w:sz="4" w:space="0" w:color="auto"/>
            </w:tcBorders>
            <w:shd w:val="clear" w:color="auto" w:fill="auto"/>
            <w:noWrap/>
            <w:vAlign w:val="bottom"/>
            <w:hideMark/>
          </w:tcPr>
          <w:p w14:paraId="62B06F28"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+/-17.04</w:t>
            </w:r>
          </w:p>
        </w:tc>
        <w:tc>
          <w:tcPr>
            <w:tcW w:w="2650" w:type="dxa"/>
            <w:tcBorders>
              <w:top w:val="nil"/>
              <w:left w:val="nil"/>
              <w:bottom w:val="single" w:sz="4" w:space="0" w:color="auto"/>
              <w:right w:val="single" w:sz="4" w:space="0" w:color="auto"/>
            </w:tcBorders>
            <w:shd w:val="clear" w:color="auto" w:fill="auto"/>
            <w:noWrap/>
            <w:vAlign w:val="bottom"/>
            <w:hideMark/>
          </w:tcPr>
          <w:p w14:paraId="25A54ED0" w14:textId="77777777" w:rsidR="006A4957" w:rsidRPr="005549E3" w:rsidRDefault="006A4957" w:rsidP="00307D1C">
            <w:pPr>
              <w:spacing w:after="0" w:line="240" w:lineRule="auto"/>
              <w:rPr>
                <w:rFonts w:eastAsia="Times New Roman" w:cstheme="minorHAnsi"/>
                <w:color w:val="000000"/>
                <w:sz w:val="18"/>
                <w:szCs w:val="18"/>
              </w:rPr>
            </w:pPr>
            <w:r w:rsidRPr="005549E3">
              <w:rPr>
                <w:rFonts w:eastAsia="Times New Roman" w:cstheme="minorHAnsi"/>
                <w:color w:val="000000"/>
                <w:sz w:val="18"/>
                <w:szCs w:val="18"/>
              </w:rPr>
              <w:t>15000US181630015002</w:t>
            </w:r>
          </w:p>
        </w:tc>
      </w:tr>
      <w:tr w:rsidR="006A4957" w:rsidRPr="00394EC2" w14:paraId="6DF6B6EE" w14:textId="77777777" w:rsidTr="005549E3">
        <w:trPr>
          <w:gridAfter w:val="1"/>
          <w:wAfter w:w="13" w:type="dxa"/>
          <w:trHeight w:val="250"/>
          <w:jc w:val="center"/>
        </w:trPr>
        <w:tc>
          <w:tcPr>
            <w:tcW w:w="895" w:type="dxa"/>
            <w:tcBorders>
              <w:top w:val="nil"/>
              <w:left w:val="single" w:sz="4" w:space="0" w:color="auto"/>
              <w:bottom w:val="single" w:sz="4" w:space="0" w:color="auto"/>
              <w:right w:val="single" w:sz="4" w:space="0" w:color="auto"/>
            </w:tcBorders>
            <w:shd w:val="clear" w:color="000000" w:fill="C5D9F1"/>
            <w:noWrap/>
            <w:vAlign w:val="bottom"/>
            <w:hideMark/>
          </w:tcPr>
          <w:p w14:paraId="4C8363BF"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001700</w:t>
            </w:r>
          </w:p>
        </w:tc>
        <w:tc>
          <w:tcPr>
            <w:tcW w:w="869" w:type="dxa"/>
            <w:tcBorders>
              <w:top w:val="nil"/>
              <w:left w:val="nil"/>
              <w:bottom w:val="single" w:sz="4" w:space="0" w:color="auto"/>
              <w:right w:val="single" w:sz="4" w:space="0" w:color="auto"/>
            </w:tcBorders>
            <w:shd w:val="clear" w:color="000000" w:fill="C5D9F1"/>
            <w:noWrap/>
            <w:vAlign w:val="bottom"/>
            <w:hideMark/>
          </w:tcPr>
          <w:p w14:paraId="67967C5D"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2</w:t>
            </w:r>
          </w:p>
        </w:tc>
        <w:tc>
          <w:tcPr>
            <w:tcW w:w="931" w:type="dxa"/>
            <w:tcBorders>
              <w:top w:val="nil"/>
              <w:left w:val="nil"/>
              <w:bottom w:val="single" w:sz="4" w:space="0" w:color="auto"/>
              <w:right w:val="single" w:sz="4" w:space="0" w:color="auto"/>
            </w:tcBorders>
            <w:shd w:val="clear" w:color="000000" w:fill="C5D9F1"/>
            <w:noWrap/>
            <w:vAlign w:val="bottom"/>
            <w:hideMark/>
          </w:tcPr>
          <w:p w14:paraId="132DDDCB"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660</w:t>
            </w:r>
          </w:p>
        </w:tc>
        <w:tc>
          <w:tcPr>
            <w:tcW w:w="1170" w:type="dxa"/>
            <w:tcBorders>
              <w:top w:val="nil"/>
              <w:left w:val="nil"/>
              <w:bottom w:val="single" w:sz="4" w:space="0" w:color="auto"/>
              <w:right w:val="single" w:sz="4" w:space="0" w:color="auto"/>
            </w:tcBorders>
            <w:shd w:val="clear" w:color="000000" w:fill="C5D9F1"/>
            <w:noWrap/>
            <w:vAlign w:val="bottom"/>
            <w:hideMark/>
          </w:tcPr>
          <w:p w14:paraId="61A27EB3"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680</w:t>
            </w:r>
          </w:p>
        </w:tc>
        <w:tc>
          <w:tcPr>
            <w:tcW w:w="1079" w:type="dxa"/>
            <w:tcBorders>
              <w:top w:val="nil"/>
              <w:left w:val="nil"/>
              <w:bottom w:val="single" w:sz="4" w:space="0" w:color="auto"/>
              <w:right w:val="single" w:sz="4" w:space="0" w:color="auto"/>
            </w:tcBorders>
            <w:shd w:val="clear" w:color="000000" w:fill="C5D9F1"/>
            <w:noWrap/>
            <w:vAlign w:val="bottom"/>
            <w:hideMark/>
          </w:tcPr>
          <w:p w14:paraId="31E37D95" w14:textId="77777777" w:rsidR="006A4957" w:rsidRPr="005549E3" w:rsidRDefault="006A4957" w:rsidP="00307D1C">
            <w:pPr>
              <w:spacing w:after="0" w:line="240" w:lineRule="auto"/>
              <w:jc w:val="right"/>
              <w:rPr>
                <w:rFonts w:eastAsia="Times New Roman" w:cstheme="minorHAnsi"/>
                <w:color w:val="000000"/>
                <w:sz w:val="18"/>
                <w:szCs w:val="18"/>
              </w:rPr>
            </w:pPr>
            <w:r w:rsidRPr="005549E3">
              <w:rPr>
                <w:rFonts w:eastAsia="Times New Roman" w:cstheme="minorHAnsi"/>
                <w:color w:val="000000"/>
                <w:sz w:val="18"/>
                <w:szCs w:val="18"/>
              </w:rPr>
              <w:t>97%</w:t>
            </w:r>
          </w:p>
        </w:tc>
        <w:tc>
          <w:tcPr>
            <w:tcW w:w="1311" w:type="dxa"/>
            <w:tcBorders>
              <w:top w:val="nil"/>
              <w:left w:val="nil"/>
              <w:bottom w:val="single" w:sz="4" w:space="0" w:color="auto"/>
              <w:right w:val="single" w:sz="4" w:space="0" w:color="auto"/>
            </w:tcBorders>
            <w:shd w:val="clear" w:color="000000" w:fill="C5D9F1"/>
            <w:noWrap/>
            <w:vAlign w:val="bottom"/>
            <w:hideMark/>
          </w:tcPr>
          <w:p w14:paraId="7F558DD3" w14:textId="77777777" w:rsidR="006A4957" w:rsidRPr="005549E3" w:rsidRDefault="006A4957" w:rsidP="00307D1C">
            <w:pPr>
              <w:spacing w:after="0" w:line="240" w:lineRule="auto"/>
              <w:jc w:val="center"/>
              <w:rPr>
                <w:rFonts w:eastAsia="Times New Roman" w:cstheme="minorHAnsi"/>
                <w:color w:val="000000"/>
                <w:sz w:val="18"/>
                <w:szCs w:val="18"/>
              </w:rPr>
            </w:pPr>
            <w:r w:rsidRPr="005549E3">
              <w:rPr>
                <w:rFonts w:eastAsia="Times New Roman" w:cstheme="minorHAnsi"/>
                <w:color w:val="000000"/>
                <w:sz w:val="18"/>
                <w:szCs w:val="18"/>
              </w:rPr>
              <w:t>+/-28.68</w:t>
            </w:r>
          </w:p>
        </w:tc>
        <w:tc>
          <w:tcPr>
            <w:tcW w:w="2650" w:type="dxa"/>
            <w:tcBorders>
              <w:top w:val="nil"/>
              <w:left w:val="nil"/>
              <w:bottom w:val="single" w:sz="4" w:space="0" w:color="auto"/>
              <w:right w:val="single" w:sz="4" w:space="0" w:color="auto"/>
            </w:tcBorders>
            <w:shd w:val="clear" w:color="000000" w:fill="C5D9F1"/>
            <w:noWrap/>
            <w:vAlign w:val="bottom"/>
            <w:hideMark/>
          </w:tcPr>
          <w:p w14:paraId="102EC98C" w14:textId="77777777" w:rsidR="006A4957" w:rsidRPr="005549E3" w:rsidRDefault="006A4957" w:rsidP="00307D1C">
            <w:pPr>
              <w:spacing w:after="0" w:line="240" w:lineRule="auto"/>
              <w:rPr>
                <w:rFonts w:eastAsia="Times New Roman" w:cstheme="minorHAnsi"/>
                <w:color w:val="000000"/>
                <w:sz w:val="18"/>
                <w:szCs w:val="18"/>
              </w:rPr>
            </w:pPr>
            <w:r w:rsidRPr="005549E3">
              <w:rPr>
                <w:rFonts w:eastAsia="Times New Roman" w:cstheme="minorHAnsi"/>
                <w:color w:val="000000"/>
                <w:sz w:val="18"/>
                <w:szCs w:val="18"/>
              </w:rPr>
              <w:t>15000US181630017002</w:t>
            </w:r>
          </w:p>
        </w:tc>
      </w:tr>
      <w:tr w:rsidR="006A4957" w:rsidRPr="00394EC2" w14:paraId="1BD9FFFE" w14:textId="77777777" w:rsidTr="005549E3">
        <w:trPr>
          <w:gridAfter w:val="1"/>
          <w:wAfter w:w="13" w:type="dxa"/>
          <w:trHeight w:val="25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4B5B5" w14:textId="77777777" w:rsidR="006A4957" w:rsidRPr="005549E3" w:rsidRDefault="006A4957" w:rsidP="00307D1C">
            <w:pPr>
              <w:spacing w:after="0" w:line="240" w:lineRule="auto"/>
              <w:jc w:val="center"/>
              <w:rPr>
                <w:rFonts w:eastAsia="Times New Roman" w:cstheme="minorHAnsi"/>
                <w:b/>
                <w:bCs/>
                <w:color w:val="000000"/>
                <w:sz w:val="18"/>
                <w:szCs w:val="18"/>
              </w:rPr>
            </w:pPr>
            <w:r w:rsidRPr="005549E3">
              <w:rPr>
                <w:rFonts w:eastAsia="Times New Roman" w:cstheme="minorHAnsi"/>
                <w:b/>
                <w:bCs/>
                <w:color w:val="000000"/>
                <w:sz w:val="18"/>
                <w:szCs w:val="18"/>
              </w:rPr>
              <w:t>Total Census Tracts</w:t>
            </w:r>
          </w:p>
        </w:tc>
        <w:tc>
          <w:tcPr>
            <w:tcW w:w="931" w:type="dxa"/>
            <w:tcBorders>
              <w:top w:val="nil"/>
              <w:left w:val="nil"/>
              <w:bottom w:val="nil"/>
              <w:right w:val="single" w:sz="4" w:space="0" w:color="auto"/>
            </w:tcBorders>
            <w:shd w:val="clear" w:color="auto" w:fill="auto"/>
            <w:noWrap/>
            <w:vAlign w:val="bottom"/>
            <w:hideMark/>
          </w:tcPr>
          <w:p w14:paraId="774BB44C" w14:textId="77777777" w:rsidR="006A4957" w:rsidRPr="005549E3" w:rsidRDefault="006A4957" w:rsidP="00307D1C">
            <w:pPr>
              <w:spacing w:after="0" w:line="240" w:lineRule="auto"/>
              <w:jc w:val="right"/>
              <w:rPr>
                <w:rFonts w:eastAsia="Times New Roman" w:cstheme="minorHAnsi"/>
                <w:b/>
                <w:bCs/>
                <w:color w:val="000000"/>
                <w:sz w:val="18"/>
                <w:szCs w:val="18"/>
              </w:rPr>
            </w:pPr>
            <w:r w:rsidRPr="005549E3">
              <w:rPr>
                <w:rFonts w:eastAsia="Times New Roman" w:cstheme="minorHAnsi"/>
                <w:b/>
                <w:bCs/>
                <w:color w:val="000000"/>
                <w:sz w:val="18"/>
                <w:szCs w:val="18"/>
              </w:rPr>
              <w:t>4,050</w:t>
            </w:r>
          </w:p>
        </w:tc>
        <w:tc>
          <w:tcPr>
            <w:tcW w:w="1170" w:type="dxa"/>
            <w:tcBorders>
              <w:top w:val="nil"/>
              <w:left w:val="nil"/>
              <w:bottom w:val="nil"/>
              <w:right w:val="single" w:sz="4" w:space="0" w:color="auto"/>
            </w:tcBorders>
            <w:shd w:val="clear" w:color="auto" w:fill="auto"/>
            <w:noWrap/>
            <w:vAlign w:val="bottom"/>
            <w:hideMark/>
          </w:tcPr>
          <w:p w14:paraId="2E50B5C1" w14:textId="77777777" w:rsidR="006A4957" w:rsidRPr="005549E3" w:rsidRDefault="006A4957" w:rsidP="00307D1C">
            <w:pPr>
              <w:spacing w:after="0" w:line="240" w:lineRule="auto"/>
              <w:jc w:val="right"/>
              <w:rPr>
                <w:rFonts w:eastAsia="Times New Roman" w:cstheme="minorHAnsi"/>
                <w:b/>
                <w:bCs/>
                <w:color w:val="000000"/>
                <w:sz w:val="18"/>
                <w:szCs w:val="18"/>
              </w:rPr>
            </w:pPr>
            <w:r w:rsidRPr="005549E3">
              <w:rPr>
                <w:rFonts w:eastAsia="Times New Roman" w:cstheme="minorHAnsi"/>
                <w:b/>
                <w:bCs/>
                <w:color w:val="000000"/>
                <w:sz w:val="18"/>
                <w:szCs w:val="18"/>
              </w:rPr>
              <w:t>5,235</w:t>
            </w:r>
          </w:p>
        </w:tc>
        <w:tc>
          <w:tcPr>
            <w:tcW w:w="1079" w:type="dxa"/>
            <w:tcBorders>
              <w:top w:val="nil"/>
              <w:left w:val="nil"/>
              <w:bottom w:val="nil"/>
              <w:right w:val="single" w:sz="4" w:space="0" w:color="auto"/>
            </w:tcBorders>
            <w:shd w:val="clear" w:color="auto" w:fill="auto"/>
            <w:noWrap/>
            <w:vAlign w:val="bottom"/>
            <w:hideMark/>
          </w:tcPr>
          <w:p w14:paraId="6959878D" w14:textId="77777777" w:rsidR="006A4957" w:rsidRPr="005549E3" w:rsidRDefault="006A4957" w:rsidP="00307D1C">
            <w:pPr>
              <w:spacing w:after="0" w:line="240" w:lineRule="auto"/>
              <w:jc w:val="right"/>
              <w:rPr>
                <w:rFonts w:eastAsia="Times New Roman" w:cstheme="minorHAnsi"/>
                <w:b/>
                <w:bCs/>
                <w:color w:val="000000"/>
                <w:sz w:val="18"/>
                <w:szCs w:val="18"/>
              </w:rPr>
            </w:pPr>
            <w:r w:rsidRPr="005549E3">
              <w:rPr>
                <w:rFonts w:eastAsia="Times New Roman" w:cstheme="minorHAnsi"/>
                <w:b/>
                <w:bCs/>
                <w:color w:val="000000"/>
                <w:sz w:val="18"/>
                <w:szCs w:val="18"/>
              </w:rPr>
              <w:t>77.36%</w:t>
            </w:r>
          </w:p>
        </w:tc>
        <w:tc>
          <w:tcPr>
            <w:tcW w:w="1311" w:type="dxa"/>
            <w:tcBorders>
              <w:top w:val="nil"/>
              <w:left w:val="nil"/>
              <w:bottom w:val="nil"/>
              <w:right w:val="single" w:sz="4" w:space="0" w:color="auto"/>
            </w:tcBorders>
            <w:shd w:val="clear" w:color="auto" w:fill="auto"/>
            <w:noWrap/>
            <w:vAlign w:val="bottom"/>
            <w:hideMark/>
          </w:tcPr>
          <w:p w14:paraId="2AB20F48" w14:textId="77777777" w:rsidR="006A4957" w:rsidRPr="005549E3" w:rsidRDefault="006A4957" w:rsidP="00307D1C">
            <w:pPr>
              <w:spacing w:after="0" w:line="240" w:lineRule="auto"/>
              <w:rPr>
                <w:rFonts w:eastAsia="Times New Roman" w:cstheme="minorHAnsi"/>
                <w:b/>
                <w:bCs/>
                <w:color w:val="000000"/>
                <w:sz w:val="18"/>
                <w:szCs w:val="18"/>
              </w:rPr>
            </w:pPr>
            <w:r w:rsidRPr="005549E3">
              <w:rPr>
                <w:rFonts w:eastAsia="Times New Roman" w:cstheme="minorHAnsi"/>
                <w:b/>
                <w:bCs/>
                <w:color w:val="000000"/>
                <w:sz w:val="18"/>
                <w:szCs w:val="18"/>
              </w:rPr>
              <w:t> </w:t>
            </w:r>
          </w:p>
        </w:tc>
        <w:tc>
          <w:tcPr>
            <w:tcW w:w="2650" w:type="dxa"/>
            <w:tcBorders>
              <w:top w:val="nil"/>
              <w:left w:val="nil"/>
              <w:bottom w:val="nil"/>
              <w:right w:val="single" w:sz="4" w:space="0" w:color="auto"/>
            </w:tcBorders>
            <w:shd w:val="clear" w:color="auto" w:fill="auto"/>
            <w:noWrap/>
            <w:vAlign w:val="bottom"/>
            <w:hideMark/>
          </w:tcPr>
          <w:p w14:paraId="0C00F595" w14:textId="77777777" w:rsidR="006A4957" w:rsidRPr="005549E3" w:rsidRDefault="006A4957" w:rsidP="00307D1C">
            <w:pPr>
              <w:spacing w:after="0" w:line="240" w:lineRule="auto"/>
              <w:rPr>
                <w:rFonts w:eastAsia="Times New Roman" w:cstheme="minorHAnsi"/>
                <w:b/>
                <w:bCs/>
                <w:color w:val="000000"/>
                <w:sz w:val="18"/>
                <w:szCs w:val="18"/>
              </w:rPr>
            </w:pPr>
            <w:r w:rsidRPr="005549E3">
              <w:rPr>
                <w:rFonts w:eastAsia="Times New Roman" w:cstheme="minorHAnsi"/>
                <w:b/>
                <w:bCs/>
                <w:color w:val="000000"/>
                <w:sz w:val="18"/>
                <w:szCs w:val="18"/>
              </w:rPr>
              <w:t> </w:t>
            </w:r>
          </w:p>
        </w:tc>
      </w:tr>
      <w:tr w:rsidR="006A4957" w:rsidRPr="00394EC2" w14:paraId="15632C26" w14:textId="77777777" w:rsidTr="005549E3">
        <w:trPr>
          <w:trHeight w:val="250"/>
          <w:jc w:val="center"/>
        </w:trPr>
        <w:tc>
          <w:tcPr>
            <w:tcW w:w="89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153E62DB" w14:textId="77777777" w:rsidR="006A4957" w:rsidRPr="00C11942" w:rsidRDefault="006A4957" w:rsidP="00307D1C">
            <w:pPr>
              <w:spacing w:after="0" w:line="240" w:lineRule="auto"/>
              <w:jc w:val="both"/>
              <w:rPr>
                <w:rFonts w:eastAsia="Times New Roman" w:cstheme="minorHAnsi"/>
                <w:color w:val="000000"/>
                <w:sz w:val="16"/>
                <w:szCs w:val="16"/>
              </w:rPr>
            </w:pPr>
            <w:r w:rsidRPr="00C11942">
              <w:rPr>
                <w:rFonts w:eastAsia="Times New Roman" w:cstheme="minorHAnsi"/>
                <w:color w:val="000000"/>
                <w:sz w:val="16"/>
                <w:szCs w:val="16"/>
              </w:rPr>
              <w:t xml:space="preserve">Source: </w:t>
            </w:r>
            <w:r>
              <w:rPr>
                <w:rFonts w:eastAsia="Times New Roman" w:cstheme="minorHAnsi"/>
                <w:color w:val="000000"/>
                <w:sz w:val="16"/>
                <w:szCs w:val="16"/>
              </w:rPr>
              <w:t>LMISD by Block Group, Based on 2011-2015 ACS for the FY 2023 Entitlement CDBG Grantees</w:t>
            </w:r>
            <w:r>
              <w:rPr>
                <w:rStyle w:val="FootnoteReference"/>
                <w:rFonts w:eastAsia="Times New Roman" w:cstheme="minorHAnsi"/>
                <w:color w:val="000000"/>
                <w:sz w:val="16"/>
                <w:szCs w:val="16"/>
              </w:rPr>
              <w:footnoteReference w:id="1"/>
            </w:r>
          </w:p>
        </w:tc>
      </w:tr>
    </w:tbl>
    <w:p w14:paraId="00EB30F8" w14:textId="77777777" w:rsidR="00E5749A" w:rsidRDefault="00E5749A" w:rsidP="0014424B">
      <w:pPr>
        <w:spacing w:after="0" w:line="240" w:lineRule="auto"/>
        <w:ind w:left="360"/>
        <w:rPr>
          <w:rFonts w:ascii="Times New Roman" w:hAnsi="Times New Roman" w:cs="Times New Roman"/>
          <w:sz w:val="24"/>
          <w:szCs w:val="24"/>
        </w:rPr>
      </w:pPr>
    </w:p>
    <w:p w14:paraId="1A6C7BDE" w14:textId="242DE15A" w:rsidR="000A4EF6" w:rsidRDefault="00B46027" w:rsidP="000C0C54">
      <w:pPr>
        <w:ind w:left="360"/>
        <w:rPr>
          <w:rFonts w:ascii="Times New Roman" w:hAnsi="Times New Roman" w:cs="Times New Roman"/>
          <w:sz w:val="24"/>
          <w:szCs w:val="24"/>
        </w:rPr>
      </w:pPr>
      <w:r w:rsidRPr="000A5CC7">
        <w:rPr>
          <w:rFonts w:ascii="Times New Roman" w:hAnsi="Times New Roman" w:cs="Times New Roman"/>
          <w:sz w:val="24"/>
          <w:szCs w:val="24"/>
        </w:rPr>
        <w:t>Poverty and environmental degradation are linked in a vicious cycle that forces poor people to engage in practices that have an adverse impact on the environment a</w:t>
      </w:r>
      <w:r>
        <w:rPr>
          <w:rFonts w:ascii="Times New Roman" w:hAnsi="Times New Roman" w:cs="Times New Roman"/>
          <w:sz w:val="24"/>
          <w:szCs w:val="24"/>
        </w:rPr>
        <w:t>s they seek basic provisions to</w:t>
      </w:r>
      <w:r w:rsidRPr="000A5CC7">
        <w:rPr>
          <w:rFonts w:ascii="Times New Roman" w:hAnsi="Times New Roman" w:cs="Times New Roman"/>
          <w:sz w:val="24"/>
          <w:szCs w:val="24"/>
        </w:rPr>
        <w:t xml:space="preserve"> improve their livelihood. </w:t>
      </w:r>
      <w:r w:rsidR="0021557C">
        <w:rPr>
          <w:rFonts w:ascii="Times New Roman" w:hAnsi="Times New Roman" w:cs="Times New Roman"/>
          <w:sz w:val="24"/>
          <w:szCs w:val="24"/>
        </w:rPr>
        <w:t xml:space="preserve"> </w:t>
      </w:r>
      <w:r w:rsidR="006A4957" w:rsidRPr="00E065E2">
        <w:rPr>
          <w:rFonts w:ascii="Times New Roman" w:hAnsi="Times New Roman" w:cs="Times New Roman"/>
          <w:sz w:val="24"/>
          <w:szCs w:val="24"/>
        </w:rPr>
        <w:t xml:space="preserve">Overall, </w:t>
      </w:r>
      <w:r w:rsidR="00F91857">
        <w:rPr>
          <w:rFonts w:ascii="Times New Roman" w:hAnsi="Times New Roman" w:cs="Times New Roman"/>
          <w:sz w:val="24"/>
          <w:szCs w:val="24"/>
        </w:rPr>
        <w:t>the 2018-2022 ACS Estimates report that</w:t>
      </w:r>
      <w:r w:rsidR="004D0F7E">
        <w:rPr>
          <w:rFonts w:ascii="Times New Roman" w:hAnsi="Times New Roman" w:cs="Times New Roman"/>
          <w:sz w:val="24"/>
          <w:szCs w:val="24"/>
        </w:rPr>
        <w:t xml:space="preserve"> </w:t>
      </w:r>
      <w:r w:rsidR="00F91857">
        <w:rPr>
          <w:rFonts w:ascii="Times New Roman" w:hAnsi="Times New Roman" w:cs="Times New Roman"/>
          <w:sz w:val="24"/>
          <w:szCs w:val="24"/>
        </w:rPr>
        <w:t>30.9%</w:t>
      </w:r>
      <w:r w:rsidR="006A4957" w:rsidRPr="00E065E2">
        <w:rPr>
          <w:rFonts w:ascii="Times New Roman" w:hAnsi="Times New Roman" w:cs="Times New Roman"/>
          <w:sz w:val="24"/>
          <w:szCs w:val="24"/>
        </w:rPr>
        <w:t xml:space="preserve"> of the population in the proposed NRSA live </w:t>
      </w:r>
      <w:r w:rsidR="00F91857">
        <w:rPr>
          <w:rFonts w:ascii="Times New Roman" w:hAnsi="Times New Roman" w:cs="Times New Roman"/>
          <w:sz w:val="24"/>
          <w:szCs w:val="24"/>
        </w:rPr>
        <w:t>below the</w:t>
      </w:r>
      <w:r w:rsidR="006A4957" w:rsidRPr="00E065E2">
        <w:rPr>
          <w:rFonts w:ascii="Times New Roman" w:hAnsi="Times New Roman" w:cs="Times New Roman"/>
          <w:sz w:val="24"/>
          <w:szCs w:val="24"/>
        </w:rPr>
        <w:t xml:space="preserve"> poverty</w:t>
      </w:r>
      <w:r w:rsidR="00F91857">
        <w:rPr>
          <w:rFonts w:ascii="Times New Roman" w:hAnsi="Times New Roman" w:cs="Times New Roman"/>
          <w:sz w:val="24"/>
          <w:szCs w:val="24"/>
        </w:rPr>
        <w:t xml:space="preserve"> level</w:t>
      </w:r>
      <w:r w:rsidR="006A4957" w:rsidRPr="00E065E2">
        <w:rPr>
          <w:rFonts w:ascii="Times New Roman" w:hAnsi="Times New Roman" w:cs="Times New Roman"/>
          <w:sz w:val="24"/>
          <w:szCs w:val="24"/>
        </w:rPr>
        <w:t xml:space="preserve">. Compared to the overall City of Evansville poverty rate of </w:t>
      </w:r>
      <w:r w:rsidR="0095774F">
        <w:rPr>
          <w:rFonts w:ascii="Times New Roman" w:hAnsi="Times New Roman" w:cs="Times New Roman"/>
          <w:sz w:val="24"/>
          <w:szCs w:val="24"/>
        </w:rPr>
        <w:t>18.5</w:t>
      </w:r>
      <w:r w:rsidR="006A4957" w:rsidRPr="00E065E2">
        <w:rPr>
          <w:rFonts w:ascii="Times New Roman" w:hAnsi="Times New Roman" w:cs="Times New Roman"/>
          <w:sz w:val="24"/>
          <w:szCs w:val="24"/>
        </w:rPr>
        <w:t>%</w:t>
      </w:r>
      <w:r w:rsidR="0095774F">
        <w:rPr>
          <w:rFonts w:ascii="Times New Roman" w:hAnsi="Times New Roman" w:cs="Times New Roman"/>
          <w:sz w:val="24"/>
          <w:szCs w:val="24"/>
        </w:rPr>
        <w:t>,</w:t>
      </w:r>
      <w:r w:rsidR="006A4957" w:rsidRPr="00E065E2">
        <w:rPr>
          <w:rFonts w:ascii="Times New Roman" w:hAnsi="Times New Roman" w:cs="Times New Roman"/>
          <w:sz w:val="24"/>
          <w:szCs w:val="24"/>
        </w:rPr>
        <w:t xml:space="preserve"> Vanderburgh County of </w:t>
      </w:r>
      <w:r w:rsidR="0095774F">
        <w:rPr>
          <w:rFonts w:ascii="Times New Roman" w:hAnsi="Times New Roman" w:cs="Times New Roman"/>
          <w:sz w:val="24"/>
          <w:szCs w:val="24"/>
        </w:rPr>
        <w:t>15.4</w:t>
      </w:r>
      <w:r w:rsidR="006A4957" w:rsidRPr="00E065E2">
        <w:rPr>
          <w:rFonts w:ascii="Times New Roman" w:hAnsi="Times New Roman" w:cs="Times New Roman"/>
          <w:sz w:val="24"/>
          <w:szCs w:val="24"/>
        </w:rPr>
        <w:t xml:space="preserve">% </w:t>
      </w:r>
      <w:r w:rsidR="004D0F7E">
        <w:rPr>
          <w:rFonts w:ascii="Times New Roman" w:hAnsi="Times New Roman" w:cs="Times New Roman"/>
          <w:sz w:val="24"/>
          <w:szCs w:val="24"/>
        </w:rPr>
        <w:t>and the State of Indiana at 12.</w:t>
      </w:r>
      <w:r w:rsidR="0095774F">
        <w:rPr>
          <w:rFonts w:ascii="Times New Roman" w:hAnsi="Times New Roman" w:cs="Times New Roman"/>
          <w:sz w:val="24"/>
          <w:szCs w:val="24"/>
        </w:rPr>
        <w:t>5</w:t>
      </w:r>
      <w:r w:rsidR="004D0F7E">
        <w:rPr>
          <w:rFonts w:ascii="Times New Roman" w:hAnsi="Times New Roman" w:cs="Times New Roman"/>
          <w:sz w:val="24"/>
          <w:szCs w:val="24"/>
        </w:rPr>
        <w:t>%</w:t>
      </w:r>
      <w:r w:rsidR="0095774F">
        <w:rPr>
          <w:rFonts w:ascii="Times New Roman" w:hAnsi="Times New Roman" w:cs="Times New Roman"/>
          <w:sz w:val="24"/>
          <w:szCs w:val="24"/>
        </w:rPr>
        <w:t xml:space="preserve"> </w:t>
      </w:r>
      <w:r w:rsidR="0095774F" w:rsidRPr="00E065E2">
        <w:rPr>
          <w:rFonts w:ascii="Times New Roman" w:hAnsi="Times New Roman" w:cs="Times New Roman"/>
          <w:sz w:val="24"/>
          <w:szCs w:val="24"/>
        </w:rPr>
        <w:t>living in poverty</w:t>
      </w:r>
      <w:r w:rsidR="006A4957" w:rsidRPr="00E065E2">
        <w:rPr>
          <w:rFonts w:ascii="Times New Roman" w:hAnsi="Times New Roman" w:cs="Times New Roman"/>
          <w:sz w:val="24"/>
          <w:szCs w:val="24"/>
        </w:rPr>
        <w:t xml:space="preserve">, this demonstrates </w:t>
      </w:r>
      <w:r w:rsidR="00E360DD">
        <w:rPr>
          <w:rFonts w:ascii="Times New Roman" w:hAnsi="Times New Roman" w:cs="Times New Roman"/>
          <w:sz w:val="24"/>
          <w:szCs w:val="24"/>
        </w:rPr>
        <w:t xml:space="preserve">a large </w:t>
      </w:r>
      <w:r w:rsidR="00F91857">
        <w:rPr>
          <w:rFonts w:ascii="Times New Roman" w:hAnsi="Times New Roman" w:cs="Times New Roman"/>
          <w:sz w:val="24"/>
          <w:szCs w:val="24"/>
        </w:rPr>
        <w:t>percentage</w:t>
      </w:r>
      <w:r w:rsidR="00E360DD">
        <w:rPr>
          <w:rFonts w:ascii="Times New Roman" w:hAnsi="Times New Roman" w:cs="Times New Roman"/>
          <w:sz w:val="24"/>
          <w:szCs w:val="24"/>
        </w:rPr>
        <w:t xml:space="preserve"> of</w:t>
      </w:r>
      <w:r w:rsidR="006A4957" w:rsidRPr="00E065E2">
        <w:rPr>
          <w:rFonts w:ascii="Times New Roman" w:hAnsi="Times New Roman" w:cs="Times New Roman"/>
          <w:sz w:val="24"/>
          <w:szCs w:val="24"/>
        </w:rPr>
        <w:t xml:space="preserve"> poverty in </w:t>
      </w:r>
      <w:r w:rsidR="00F91857">
        <w:rPr>
          <w:rFonts w:ascii="Times New Roman" w:hAnsi="Times New Roman" w:cs="Times New Roman"/>
          <w:sz w:val="24"/>
          <w:szCs w:val="24"/>
        </w:rPr>
        <w:t>the NRSA</w:t>
      </w:r>
      <w:r w:rsidR="006A4957" w:rsidRPr="00E065E2">
        <w:rPr>
          <w:rFonts w:ascii="Times New Roman" w:hAnsi="Times New Roman" w:cs="Times New Roman"/>
          <w:sz w:val="24"/>
          <w:szCs w:val="24"/>
        </w:rPr>
        <w:t>.</w:t>
      </w:r>
    </w:p>
    <w:tbl>
      <w:tblPr>
        <w:tblW w:w="9432" w:type="dxa"/>
        <w:jc w:val="center"/>
        <w:tblLook w:val="04A0" w:firstRow="1" w:lastRow="0" w:firstColumn="1" w:lastColumn="0" w:noHBand="0" w:noVBand="1"/>
      </w:tblPr>
      <w:tblGrid>
        <w:gridCol w:w="1785"/>
        <w:gridCol w:w="1092"/>
        <w:gridCol w:w="1092"/>
        <w:gridCol w:w="1092"/>
        <w:gridCol w:w="1092"/>
        <w:gridCol w:w="1092"/>
        <w:gridCol w:w="1092"/>
        <w:gridCol w:w="1095"/>
      </w:tblGrid>
      <w:tr w:rsidR="0014424B" w:rsidRPr="0014424B" w14:paraId="7360E2CD" w14:textId="77777777" w:rsidTr="0014424B">
        <w:trPr>
          <w:trHeight w:val="330"/>
          <w:jc w:val="center"/>
        </w:trPr>
        <w:tc>
          <w:tcPr>
            <w:tcW w:w="9432" w:type="dxa"/>
            <w:gridSpan w:val="8"/>
            <w:tcBorders>
              <w:top w:val="single" w:sz="12" w:space="0" w:color="auto"/>
              <w:left w:val="single" w:sz="12" w:space="0" w:color="auto"/>
              <w:bottom w:val="nil"/>
              <w:right w:val="single" w:sz="12" w:space="0" w:color="000000"/>
            </w:tcBorders>
            <w:shd w:val="clear" w:color="000000" w:fill="0070C0"/>
            <w:noWrap/>
            <w:vAlign w:val="bottom"/>
            <w:hideMark/>
          </w:tcPr>
          <w:p w14:paraId="01D8C096" w14:textId="77777777" w:rsidR="0014424B" w:rsidRPr="0014424B" w:rsidRDefault="0014424B" w:rsidP="0014424B">
            <w:pPr>
              <w:spacing w:after="0" w:line="240" w:lineRule="auto"/>
              <w:jc w:val="center"/>
              <w:rPr>
                <w:rFonts w:ascii="Aptos Narrow" w:eastAsia="Times New Roman" w:hAnsi="Aptos Narrow" w:cs="Times New Roman"/>
                <w:b/>
                <w:bCs/>
                <w:color w:val="FFFFFF"/>
                <w:sz w:val="24"/>
                <w:szCs w:val="24"/>
              </w:rPr>
            </w:pPr>
            <w:r w:rsidRPr="0014424B">
              <w:rPr>
                <w:rFonts w:ascii="Aptos Narrow" w:eastAsia="Times New Roman" w:hAnsi="Aptos Narrow" w:cs="Times New Roman"/>
                <w:b/>
                <w:bCs/>
                <w:color w:val="FFFFFF"/>
                <w:sz w:val="24"/>
                <w:szCs w:val="24"/>
              </w:rPr>
              <w:t>2024 Households by Income and Age of Householder</w:t>
            </w:r>
          </w:p>
        </w:tc>
      </w:tr>
      <w:tr w:rsidR="0014424B" w:rsidRPr="0014424B" w14:paraId="22442354" w14:textId="77777777" w:rsidTr="0014424B">
        <w:trPr>
          <w:trHeight w:val="260"/>
          <w:jc w:val="center"/>
        </w:trPr>
        <w:tc>
          <w:tcPr>
            <w:tcW w:w="1785" w:type="dxa"/>
            <w:tcBorders>
              <w:top w:val="nil"/>
              <w:left w:val="single" w:sz="12" w:space="0" w:color="auto"/>
              <w:bottom w:val="nil"/>
              <w:right w:val="nil"/>
            </w:tcBorders>
            <w:shd w:val="clear" w:color="000000" w:fill="0070C0"/>
            <w:noWrap/>
            <w:vAlign w:val="center"/>
            <w:hideMark/>
          </w:tcPr>
          <w:p w14:paraId="66E9C809" w14:textId="77777777" w:rsidR="0014424B" w:rsidRPr="0014424B" w:rsidRDefault="0014424B" w:rsidP="0014424B">
            <w:pPr>
              <w:spacing w:after="0" w:line="240" w:lineRule="auto"/>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Age</w:t>
            </w:r>
          </w:p>
        </w:tc>
        <w:tc>
          <w:tcPr>
            <w:tcW w:w="1092" w:type="dxa"/>
            <w:tcBorders>
              <w:top w:val="nil"/>
              <w:left w:val="nil"/>
              <w:bottom w:val="nil"/>
              <w:right w:val="nil"/>
            </w:tcBorders>
            <w:shd w:val="clear" w:color="000000" w:fill="0070C0"/>
            <w:noWrap/>
            <w:vAlign w:val="center"/>
            <w:hideMark/>
          </w:tcPr>
          <w:p w14:paraId="31ABF1E3"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&lt;25</w:t>
            </w:r>
          </w:p>
        </w:tc>
        <w:tc>
          <w:tcPr>
            <w:tcW w:w="1092" w:type="dxa"/>
            <w:tcBorders>
              <w:top w:val="nil"/>
              <w:left w:val="nil"/>
              <w:bottom w:val="nil"/>
              <w:right w:val="nil"/>
            </w:tcBorders>
            <w:shd w:val="clear" w:color="000000" w:fill="0070C0"/>
            <w:noWrap/>
            <w:vAlign w:val="center"/>
            <w:hideMark/>
          </w:tcPr>
          <w:p w14:paraId="2C6B6B88"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25-34</w:t>
            </w:r>
          </w:p>
        </w:tc>
        <w:tc>
          <w:tcPr>
            <w:tcW w:w="1092" w:type="dxa"/>
            <w:tcBorders>
              <w:top w:val="nil"/>
              <w:left w:val="nil"/>
              <w:bottom w:val="nil"/>
              <w:right w:val="nil"/>
            </w:tcBorders>
            <w:shd w:val="clear" w:color="000000" w:fill="0070C0"/>
            <w:noWrap/>
            <w:vAlign w:val="center"/>
            <w:hideMark/>
          </w:tcPr>
          <w:p w14:paraId="3009009F"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35-44</w:t>
            </w:r>
          </w:p>
        </w:tc>
        <w:tc>
          <w:tcPr>
            <w:tcW w:w="1092" w:type="dxa"/>
            <w:tcBorders>
              <w:top w:val="nil"/>
              <w:left w:val="nil"/>
              <w:bottom w:val="nil"/>
              <w:right w:val="nil"/>
            </w:tcBorders>
            <w:shd w:val="clear" w:color="000000" w:fill="0070C0"/>
            <w:noWrap/>
            <w:vAlign w:val="center"/>
            <w:hideMark/>
          </w:tcPr>
          <w:p w14:paraId="6469A0C9"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45-54</w:t>
            </w:r>
          </w:p>
        </w:tc>
        <w:tc>
          <w:tcPr>
            <w:tcW w:w="1092" w:type="dxa"/>
            <w:tcBorders>
              <w:top w:val="nil"/>
              <w:left w:val="nil"/>
              <w:bottom w:val="nil"/>
              <w:right w:val="nil"/>
            </w:tcBorders>
            <w:shd w:val="clear" w:color="000000" w:fill="0070C0"/>
            <w:noWrap/>
            <w:vAlign w:val="center"/>
            <w:hideMark/>
          </w:tcPr>
          <w:p w14:paraId="434A34BB"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55-64</w:t>
            </w:r>
          </w:p>
        </w:tc>
        <w:tc>
          <w:tcPr>
            <w:tcW w:w="1092" w:type="dxa"/>
            <w:tcBorders>
              <w:top w:val="nil"/>
              <w:left w:val="nil"/>
              <w:bottom w:val="nil"/>
              <w:right w:val="nil"/>
            </w:tcBorders>
            <w:shd w:val="clear" w:color="000000" w:fill="0070C0"/>
            <w:noWrap/>
            <w:vAlign w:val="center"/>
            <w:hideMark/>
          </w:tcPr>
          <w:p w14:paraId="10D5D17D"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65-74</w:t>
            </w:r>
          </w:p>
        </w:tc>
        <w:tc>
          <w:tcPr>
            <w:tcW w:w="1092" w:type="dxa"/>
            <w:tcBorders>
              <w:top w:val="nil"/>
              <w:left w:val="nil"/>
              <w:bottom w:val="nil"/>
              <w:right w:val="single" w:sz="12" w:space="0" w:color="auto"/>
            </w:tcBorders>
            <w:shd w:val="clear" w:color="000000" w:fill="0070C0"/>
            <w:noWrap/>
            <w:vAlign w:val="center"/>
            <w:hideMark/>
          </w:tcPr>
          <w:p w14:paraId="75D25CEF"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75+</w:t>
            </w:r>
          </w:p>
        </w:tc>
      </w:tr>
      <w:tr w:rsidR="0014424B" w:rsidRPr="0014424B" w14:paraId="474D0C1F" w14:textId="77777777" w:rsidTr="0014424B">
        <w:trPr>
          <w:trHeight w:val="380"/>
          <w:jc w:val="center"/>
        </w:trPr>
        <w:tc>
          <w:tcPr>
            <w:tcW w:w="1785" w:type="dxa"/>
            <w:tcBorders>
              <w:top w:val="nil"/>
              <w:left w:val="single" w:sz="12" w:space="0" w:color="auto"/>
              <w:bottom w:val="nil"/>
              <w:right w:val="nil"/>
            </w:tcBorders>
            <w:shd w:val="clear" w:color="000000" w:fill="0070C0"/>
            <w:noWrap/>
            <w:vAlign w:val="center"/>
            <w:hideMark/>
          </w:tcPr>
          <w:p w14:paraId="2B0C1393" w14:textId="77777777" w:rsidR="0014424B" w:rsidRPr="0014424B" w:rsidRDefault="0014424B" w:rsidP="0014424B">
            <w:pPr>
              <w:spacing w:after="0" w:line="240" w:lineRule="auto"/>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HH Income Base</w:t>
            </w:r>
          </w:p>
        </w:tc>
        <w:tc>
          <w:tcPr>
            <w:tcW w:w="1092" w:type="dxa"/>
            <w:tcBorders>
              <w:top w:val="nil"/>
              <w:left w:val="nil"/>
              <w:bottom w:val="nil"/>
              <w:right w:val="nil"/>
            </w:tcBorders>
            <w:shd w:val="clear" w:color="000000" w:fill="0070C0"/>
            <w:noWrap/>
            <w:vAlign w:val="center"/>
            <w:hideMark/>
          </w:tcPr>
          <w:p w14:paraId="0957C1E0"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140</w:t>
            </w:r>
          </w:p>
        </w:tc>
        <w:tc>
          <w:tcPr>
            <w:tcW w:w="1092" w:type="dxa"/>
            <w:tcBorders>
              <w:top w:val="nil"/>
              <w:left w:val="nil"/>
              <w:bottom w:val="nil"/>
              <w:right w:val="nil"/>
            </w:tcBorders>
            <w:shd w:val="clear" w:color="000000" w:fill="0070C0"/>
            <w:noWrap/>
            <w:vAlign w:val="center"/>
            <w:hideMark/>
          </w:tcPr>
          <w:p w14:paraId="06B56F31"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386</w:t>
            </w:r>
          </w:p>
        </w:tc>
        <w:tc>
          <w:tcPr>
            <w:tcW w:w="1092" w:type="dxa"/>
            <w:tcBorders>
              <w:top w:val="nil"/>
              <w:left w:val="nil"/>
              <w:bottom w:val="nil"/>
              <w:right w:val="nil"/>
            </w:tcBorders>
            <w:shd w:val="clear" w:color="000000" w:fill="0070C0"/>
            <w:noWrap/>
            <w:vAlign w:val="center"/>
            <w:hideMark/>
          </w:tcPr>
          <w:p w14:paraId="797762D8"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400</w:t>
            </w:r>
          </w:p>
        </w:tc>
        <w:tc>
          <w:tcPr>
            <w:tcW w:w="1092" w:type="dxa"/>
            <w:tcBorders>
              <w:top w:val="nil"/>
              <w:left w:val="nil"/>
              <w:bottom w:val="nil"/>
              <w:right w:val="nil"/>
            </w:tcBorders>
            <w:shd w:val="clear" w:color="000000" w:fill="0070C0"/>
            <w:noWrap/>
            <w:vAlign w:val="center"/>
            <w:hideMark/>
          </w:tcPr>
          <w:p w14:paraId="7417F393"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416</w:t>
            </w:r>
          </w:p>
        </w:tc>
        <w:tc>
          <w:tcPr>
            <w:tcW w:w="1092" w:type="dxa"/>
            <w:tcBorders>
              <w:top w:val="nil"/>
              <w:left w:val="nil"/>
              <w:bottom w:val="nil"/>
              <w:right w:val="nil"/>
            </w:tcBorders>
            <w:shd w:val="clear" w:color="000000" w:fill="0070C0"/>
            <w:noWrap/>
            <w:vAlign w:val="center"/>
            <w:hideMark/>
          </w:tcPr>
          <w:p w14:paraId="55E83906"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533</w:t>
            </w:r>
          </w:p>
        </w:tc>
        <w:tc>
          <w:tcPr>
            <w:tcW w:w="1092" w:type="dxa"/>
            <w:tcBorders>
              <w:top w:val="nil"/>
              <w:left w:val="nil"/>
              <w:bottom w:val="nil"/>
              <w:right w:val="nil"/>
            </w:tcBorders>
            <w:shd w:val="clear" w:color="000000" w:fill="0070C0"/>
            <w:noWrap/>
            <w:vAlign w:val="center"/>
            <w:hideMark/>
          </w:tcPr>
          <w:p w14:paraId="48E0874D"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396</w:t>
            </w:r>
          </w:p>
        </w:tc>
        <w:tc>
          <w:tcPr>
            <w:tcW w:w="1092" w:type="dxa"/>
            <w:tcBorders>
              <w:top w:val="nil"/>
              <w:left w:val="nil"/>
              <w:bottom w:val="nil"/>
              <w:right w:val="single" w:sz="12" w:space="0" w:color="auto"/>
            </w:tcBorders>
            <w:shd w:val="clear" w:color="000000" w:fill="0070C0"/>
            <w:noWrap/>
            <w:vAlign w:val="center"/>
            <w:hideMark/>
          </w:tcPr>
          <w:p w14:paraId="68B372EE" w14:textId="77777777" w:rsidR="0014424B" w:rsidRPr="0014424B" w:rsidRDefault="0014424B" w:rsidP="0014424B">
            <w:pPr>
              <w:spacing w:after="0" w:line="240" w:lineRule="auto"/>
              <w:jc w:val="center"/>
              <w:rPr>
                <w:rFonts w:ascii="Aptos Narrow" w:eastAsia="Times New Roman" w:hAnsi="Aptos Narrow" w:cs="Times New Roman"/>
                <w:b/>
                <w:bCs/>
                <w:color w:val="FFFFFF"/>
                <w:sz w:val="20"/>
                <w:szCs w:val="20"/>
              </w:rPr>
            </w:pPr>
            <w:r w:rsidRPr="0014424B">
              <w:rPr>
                <w:rFonts w:ascii="Aptos Narrow" w:eastAsia="Times New Roman" w:hAnsi="Aptos Narrow" w:cs="Times New Roman"/>
                <w:b/>
                <w:bCs/>
                <w:color w:val="FFFFFF"/>
                <w:sz w:val="20"/>
                <w:szCs w:val="20"/>
              </w:rPr>
              <w:t>254</w:t>
            </w:r>
          </w:p>
        </w:tc>
      </w:tr>
      <w:tr w:rsidR="0014424B" w:rsidRPr="0014424B" w14:paraId="1049BC63"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auto" w:fill="auto"/>
            <w:noWrap/>
            <w:vAlign w:val="center"/>
            <w:hideMark/>
          </w:tcPr>
          <w:p w14:paraId="71D6DE2C"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&lt; $15,000</w:t>
            </w:r>
          </w:p>
        </w:tc>
        <w:tc>
          <w:tcPr>
            <w:tcW w:w="1092" w:type="dxa"/>
            <w:tcBorders>
              <w:top w:val="nil"/>
              <w:left w:val="nil"/>
              <w:bottom w:val="single" w:sz="4" w:space="0" w:color="auto"/>
              <w:right w:val="single" w:sz="4" w:space="0" w:color="auto"/>
            </w:tcBorders>
            <w:shd w:val="clear" w:color="auto" w:fill="auto"/>
            <w:noWrap/>
            <w:vAlign w:val="center"/>
            <w:hideMark/>
          </w:tcPr>
          <w:p w14:paraId="5B1620D0"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28.6%</w:t>
            </w:r>
          </w:p>
        </w:tc>
        <w:tc>
          <w:tcPr>
            <w:tcW w:w="1092" w:type="dxa"/>
            <w:tcBorders>
              <w:top w:val="nil"/>
              <w:left w:val="nil"/>
              <w:bottom w:val="single" w:sz="4" w:space="0" w:color="auto"/>
              <w:right w:val="single" w:sz="4" w:space="0" w:color="auto"/>
            </w:tcBorders>
            <w:shd w:val="clear" w:color="auto" w:fill="auto"/>
            <w:noWrap/>
            <w:vAlign w:val="center"/>
            <w:hideMark/>
          </w:tcPr>
          <w:p w14:paraId="7AF5BBE0"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19.7%</w:t>
            </w:r>
          </w:p>
        </w:tc>
        <w:tc>
          <w:tcPr>
            <w:tcW w:w="1092" w:type="dxa"/>
            <w:tcBorders>
              <w:top w:val="nil"/>
              <w:left w:val="nil"/>
              <w:bottom w:val="single" w:sz="4" w:space="0" w:color="auto"/>
              <w:right w:val="single" w:sz="4" w:space="0" w:color="auto"/>
            </w:tcBorders>
            <w:shd w:val="clear" w:color="auto" w:fill="auto"/>
            <w:noWrap/>
            <w:vAlign w:val="center"/>
            <w:hideMark/>
          </w:tcPr>
          <w:p w14:paraId="40358B4B"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29.2%</w:t>
            </w:r>
          </w:p>
        </w:tc>
        <w:tc>
          <w:tcPr>
            <w:tcW w:w="1092" w:type="dxa"/>
            <w:tcBorders>
              <w:top w:val="nil"/>
              <w:left w:val="nil"/>
              <w:bottom w:val="single" w:sz="4" w:space="0" w:color="auto"/>
              <w:right w:val="single" w:sz="4" w:space="0" w:color="auto"/>
            </w:tcBorders>
            <w:shd w:val="clear" w:color="auto" w:fill="auto"/>
            <w:noWrap/>
            <w:vAlign w:val="center"/>
            <w:hideMark/>
          </w:tcPr>
          <w:p w14:paraId="612D8D18"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23.8%</w:t>
            </w:r>
          </w:p>
        </w:tc>
        <w:tc>
          <w:tcPr>
            <w:tcW w:w="1092" w:type="dxa"/>
            <w:tcBorders>
              <w:top w:val="nil"/>
              <w:left w:val="nil"/>
              <w:bottom w:val="single" w:sz="4" w:space="0" w:color="auto"/>
              <w:right w:val="single" w:sz="4" w:space="0" w:color="auto"/>
            </w:tcBorders>
            <w:shd w:val="clear" w:color="auto" w:fill="auto"/>
            <w:noWrap/>
            <w:vAlign w:val="center"/>
            <w:hideMark/>
          </w:tcPr>
          <w:p w14:paraId="2B8AAB2F"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31.5%</w:t>
            </w:r>
          </w:p>
        </w:tc>
        <w:tc>
          <w:tcPr>
            <w:tcW w:w="1092" w:type="dxa"/>
            <w:tcBorders>
              <w:top w:val="nil"/>
              <w:left w:val="nil"/>
              <w:bottom w:val="single" w:sz="4" w:space="0" w:color="auto"/>
              <w:right w:val="single" w:sz="4" w:space="0" w:color="auto"/>
            </w:tcBorders>
            <w:shd w:val="clear" w:color="auto" w:fill="auto"/>
            <w:noWrap/>
            <w:vAlign w:val="center"/>
            <w:hideMark/>
          </w:tcPr>
          <w:p w14:paraId="01D5FF46"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29.8%</w:t>
            </w:r>
          </w:p>
        </w:tc>
        <w:tc>
          <w:tcPr>
            <w:tcW w:w="1092" w:type="dxa"/>
            <w:tcBorders>
              <w:top w:val="nil"/>
              <w:left w:val="nil"/>
              <w:bottom w:val="single" w:sz="4" w:space="0" w:color="auto"/>
              <w:right w:val="single" w:sz="12" w:space="0" w:color="auto"/>
            </w:tcBorders>
            <w:shd w:val="clear" w:color="auto" w:fill="auto"/>
            <w:noWrap/>
            <w:vAlign w:val="center"/>
            <w:hideMark/>
          </w:tcPr>
          <w:p w14:paraId="09AEC1B4"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37.8%</w:t>
            </w:r>
          </w:p>
        </w:tc>
      </w:tr>
      <w:tr w:rsidR="0014424B" w:rsidRPr="0014424B" w14:paraId="101EAC4C"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000000" w:fill="DAE9F8"/>
            <w:noWrap/>
            <w:vAlign w:val="center"/>
            <w:hideMark/>
          </w:tcPr>
          <w:p w14:paraId="77CCC997"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$15,000 - $24,999</w:t>
            </w:r>
          </w:p>
        </w:tc>
        <w:tc>
          <w:tcPr>
            <w:tcW w:w="1092" w:type="dxa"/>
            <w:tcBorders>
              <w:top w:val="nil"/>
              <w:left w:val="nil"/>
              <w:bottom w:val="single" w:sz="4" w:space="0" w:color="auto"/>
              <w:right w:val="single" w:sz="4" w:space="0" w:color="auto"/>
            </w:tcBorders>
            <w:shd w:val="clear" w:color="000000" w:fill="DAE9F8"/>
            <w:noWrap/>
            <w:vAlign w:val="center"/>
            <w:hideMark/>
          </w:tcPr>
          <w:p w14:paraId="065E9A2F"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12.9%</w:t>
            </w:r>
          </w:p>
        </w:tc>
        <w:tc>
          <w:tcPr>
            <w:tcW w:w="1092" w:type="dxa"/>
            <w:tcBorders>
              <w:top w:val="nil"/>
              <w:left w:val="nil"/>
              <w:bottom w:val="single" w:sz="4" w:space="0" w:color="auto"/>
              <w:right w:val="single" w:sz="4" w:space="0" w:color="auto"/>
            </w:tcBorders>
            <w:shd w:val="clear" w:color="000000" w:fill="DAE9F8"/>
            <w:noWrap/>
            <w:vAlign w:val="center"/>
            <w:hideMark/>
          </w:tcPr>
          <w:p w14:paraId="764DC3BB"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9.3%</w:t>
            </w:r>
          </w:p>
        </w:tc>
        <w:tc>
          <w:tcPr>
            <w:tcW w:w="1092" w:type="dxa"/>
            <w:tcBorders>
              <w:top w:val="nil"/>
              <w:left w:val="nil"/>
              <w:bottom w:val="single" w:sz="4" w:space="0" w:color="auto"/>
              <w:right w:val="single" w:sz="4" w:space="0" w:color="auto"/>
            </w:tcBorders>
            <w:shd w:val="clear" w:color="000000" w:fill="DAE9F8"/>
            <w:noWrap/>
            <w:vAlign w:val="center"/>
            <w:hideMark/>
          </w:tcPr>
          <w:p w14:paraId="205AC1CA"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9.0%</w:t>
            </w:r>
          </w:p>
        </w:tc>
        <w:tc>
          <w:tcPr>
            <w:tcW w:w="1092" w:type="dxa"/>
            <w:tcBorders>
              <w:top w:val="nil"/>
              <w:left w:val="nil"/>
              <w:bottom w:val="single" w:sz="4" w:space="0" w:color="auto"/>
              <w:right w:val="single" w:sz="4" w:space="0" w:color="auto"/>
            </w:tcBorders>
            <w:shd w:val="clear" w:color="000000" w:fill="DAE9F8"/>
            <w:noWrap/>
            <w:vAlign w:val="center"/>
            <w:hideMark/>
          </w:tcPr>
          <w:p w14:paraId="54C928BD"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7.0%</w:t>
            </w:r>
          </w:p>
        </w:tc>
        <w:tc>
          <w:tcPr>
            <w:tcW w:w="1092" w:type="dxa"/>
            <w:tcBorders>
              <w:top w:val="nil"/>
              <w:left w:val="nil"/>
              <w:bottom w:val="single" w:sz="4" w:space="0" w:color="auto"/>
              <w:right w:val="single" w:sz="4" w:space="0" w:color="auto"/>
            </w:tcBorders>
            <w:shd w:val="clear" w:color="000000" w:fill="DAE9F8"/>
            <w:noWrap/>
            <w:vAlign w:val="center"/>
            <w:hideMark/>
          </w:tcPr>
          <w:p w14:paraId="442CCA01"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9.2%</w:t>
            </w:r>
          </w:p>
        </w:tc>
        <w:tc>
          <w:tcPr>
            <w:tcW w:w="1092" w:type="dxa"/>
            <w:tcBorders>
              <w:top w:val="nil"/>
              <w:left w:val="nil"/>
              <w:bottom w:val="single" w:sz="4" w:space="0" w:color="auto"/>
              <w:right w:val="single" w:sz="4" w:space="0" w:color="auto"/>
            </w:tcBorders>
            <w:shd w:val="clear" w:color="000000" w:fill="DAE9F8"/>
            <w:noWrap/>
            <w:vAlign w:val="center"/>
            <w:hideMark/>
          </w:tcPr>
          <w:p w14:paraId="054E5F0F"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10.6%</w:t>
            </w:r>
          </w:p>
        </w:tc>
        <w:tc>
          <w:tcPr>
            <w:tcW w:w="1092" w:type="dxa"/>
            <w:tcBorders>
              <w:top w:val="nil"/>
              <w:left w:val="nil"/>
              <w:bottom w:val="single" w:sz="4" w:space="0" w:color="auto"/>
              <w:right w:val="single" w:sz="12" w:space="0" w:color="auto"/>
            </w:tcBorders>
            <w:shd w:val="clear" w:color="000000" w:fill="DAE9F8"/>
            <w:noWrap/>
            <w:vAlign w:val="center"/>
            <w:hideMark/>
          </w:tcPr>
          <w:p w14:paraId="2AA17BFF"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15.7%</w:t>
            </w:r>
          </w:p>
        </w:tc>
      </w:tr>
      <w:tr w:rsidR="0014424B" w:rsidRPr="0014424B" w14:paraId="72C3C98A"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auto" w:fill="auto"/>
            <w:noWrap/>
            <w:vAlign w:val="center"/>
            <w:hideMark/>
          </w:tcPr>
          <w:p w14:paraId="03C49E1B"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$25,000 - $34,999</w:t>
            </w:r>
          </w:p>
        </w:tc>
        <w:tc>
          <w:tcPr>
            <w:tcW w:w="1092" w:type="dxa"/>
            <w:tcBorders>
              <w:top w:val="nil"/>
              <w:left w:val="nil"/>
              <w:bottom w:val="single" w:sz="4" w:space="0" w:color="auto"/>
              <w:right w:val="single" w:sz="4" w:space="0" w:color="auto"/>
            </w:tcBorders>
            <w:shd w:val="clear" w:color="auto" w:fill="auto"/>
            <w:noWrap/>
            <w:vAlign w:val="center"/>
            <w:hideMark/>
          </w:tcPr>
          <w:p w14:paraId="28F211A8"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10.0%</w:t>
            </w:r>
          </w:p>
        </w:tc>
        <w:tc>
          <w:tcPr>
            <w:tcW w:w="1092" w:type="dxa"/>
            <w:tcBorders>
              <w:top w:val="nil"/>
              <w:left w:val="nil"/>
              <w:bottom w:val="single" w:sz="4" w:space="0" w:color="auto"/>
              <w:right w:val="single" w:sz="4" w:space="0" w:color="auto"/>
            </w:tcBorders>
            <w:shd w:val="clear" w:color="auto" w:fill="auto"/>
            <w:noWrap/>
            <w:vAlign w:val="center"/>
            <w:hideMark/>
          </w:tcPr>
          <w:p w14:paraId="699C1513"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10.1%</w:t>
            </w:r>
          </w:p>
        </w:tc>
        <w:tc>
          <w:tcPr>
            <w:tcW w:w="1092" w:type="dxa"/>
            <w:tcBorders>
              <w:top w:val="nil"/>
              <w:left w:val="nil"/>
              <w:bottom w:val="single" w:sz="4" w:space="0" w:color="auto"/>
              <w:right w:val="single" w:sz="4" w:space="0" w:color="auto"/>
            </w:tcBorders>
            <w:shd w:val="clear" w:color="auto" w:fill="auto"/>
            <w:noWrap/>
            <w:vAlign w:val="center"/>
            <w:hideMark/>
          </w:tcPr>
          <w:p w14:paraId="23E158D7"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7.8%</w:t>
            </w:r>
          </w:p>
        </w:tc>
        <w:tc>
          <w:tcPr>
            <w:tcW w:w="1092" w:type="dxa"/>
            <w:tcBorders>
              <w:top w:val="nil"/>
              <w:left w:val="nil"/>
              <w:bottom w:val="single" w:sz="4" w:space="0" w:color="auto"/>
              <w:right w:val="single" w:sz="4" w:space="0" w:color="auto"/>
            </w:tcBorders>
            <w:shd w:val="clear" w:color="auto" w:fill="auto"/>
            <w:noWrap/>
            <w:vAlign w:val="center"/>
            <w:hideMark/>
          </w:tcPr>
          <w:p w14:paraId="1719E8E7"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9.4%</w:t>
            </w:r>
          </w:p>
        </w:tc>
        <w:tc>
          <w:tcPr>
            <w:tcW w:w="1092" w:type="dxa"/>
            <w:tcBorders>
              <w:top w:val="nil"/>
              <w:left w:val="nil"/>
              <w:bottom w:val="single" w:sz="4" w:space="0" w:color="auto"/>
              <w:right w:val="single" w:sz="4" w:space="0" w:color="auto"/>
            </w:tcBorders>
            <w:shd w:val="clear" w:color="auto" w:fill="auto"/>
            <w:noWrap/>
            <w:vAlign w:val="center"/>
            <w:hideMark/>
          </w:tcPr>
          <w:p w14:paraId="5808B39E"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11.1%</w:t>
            </w:r>
          </w:p>
        </w:tc>
        <w:tc>
          <w:tcPr>
            <w:tcW w:w="1092" w:type="dxa"/>
            <w:tcBorders>
              <w:top w:val="nil"/>
              <w:left w:val="nil"/>
              <w:bottom w:val="single" w:sz="4" w:space="0" w:color="auto"/>
              <w:right w:val="single" w:sz="4" w:space="0" w:color="auto"/>
            </w:tcBorders>
            <w:shd w:val="clear" w:color="auto" w:fill="auto"/>
            <w:noWrap/>
            <w:vAlign w:val="center"/>
            <w:hideMark/>
          </w:tcPr>
          <w:p w14:paraId="60DF9C19"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16.7%</w:t>
            </w:r>
          </w:p>
        </w:tc>
        <w:tc>
          <w:tcPr>
            <w:tcW w:w="1092" w:type="dxa"/>
            <w:tcBorders>
              <w:top w:val="nil"/>
              <w:left w:val="nil"/>
              <w:bottom w:val="single" w:sz="4" w:space="0" w:color="auto"/>
              <w:right w:val="single" w:sz="12" w:space="0" w:color="auto"/>
            </w:tcBorders>
            <w:shd w:val="clear" w:color="auto" w:fill="auto"/>
            <w:noWrap/>
            <w:vAlign w:val="center"/>
            <w:hideMark/>
          </w:tcPr>
          <w:p w14:paraId="7D7453E7"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17.7%</w:t>
            </w:r>
          </w:p>
        </w:tc>
      </w:tr>
      <w:tr w:rsidR="0014424B" w:rsidRPr="0014424B" w14:paraId="590CFF45"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000000" w:fill="DAE9F8"/>
            <w:noWrap/>
            <w:vAlign w:val="center"/>
            <w:hideMark/>
          </w:tcPr>
          <w:p w14:paraId="5C17A074"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$35,000 - $49,999</w:t>
            </w:r>
          </w:p>
        </w:tc>
        <w:tc>
          <w:tcPr>
            <w:tcW w:w="1092" w:type="dxa"/>
            <w:tcBorders>
              <w:top w:val="nil"/>
              <w:left w:val="nil"/>
              <w:bottom w:val="single" w:sz="4" w:space="0" w:color="auto"/>
              <w:right w:val="single" w:sz="4" w:space="0" w:color="auto"/>
            </w:tcBorders>
            <w:shd w:val="clear" w:color="000000" w:fill="DAE9F8"/>
            <w:noWrap/>
            <w:vAlign w:val="center"/>
            <w:hideMark/>
          </w:tcPr>
          <w:p w14:paraId="11735C95"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17.9%</w:t>
            </w:r>
          </w:p>
        </w:tc>
        <w:tc>
          <w:tcPr>
            <w:tcW w:w="1092" w:type="dxa"/>
            <w:tcBorders>
              <w:top w:val="nil"/>
              <w:left w:val="nil"/>
              <w:bottom w:val="single" w:sz="4" w:space="0" w:color="auto"/>
              <w:right w:val="single" w:sz="4" w:space="0" w:color="auto"/>
            </w:tcBorders>
            <w:shd w:val="clear" w:color="000000" w:fill="DAE9F8"/>
            <w:noWrap/>
            <w:vAlign w:val="center"/>
            <w:hideMark/>
          </w:tcPr>
          <w:p w14:paraId="11B37CD3"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18.7%</w:t>
            </w:r>
          </w:p>
        </w:tc>
        <w:tc>
          <w:tcPr>
            <w:tcW w:w="1092" w:type="dxa"/>
            <w:tcBorders>
              <w:top w:val="nil"/>
              <w:left w:val="nil"/>
              <w:bottom w:val="single" w:sz="4" w:space="0" w:color="auto"/>
              <w:right w:val="single" w:sz="4" w:space="0" w:color="auto"/>
            </w:tcBorders>
            <w:shd w:val="clear" w:color="000000" w:fill="DAE9F8"/>
            <w:noWrap/>
            <w:vAlign w:val="center"/>
            <w:hideMark/>
          </w:tcPr>
          <w:p w14:paraId="2DC86313"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14.2%</w:t>
            </w:r>
          </w:p>
        </w:tc>
        <w:tc>
          <w:tcPr>
            <w:tcW w:w="1092" w:type="dxa"/>
            <w:tcBorders>
              <w:top w:val="nil"/>
              <w:left w:val="nil"/>
              <w:bottom w:val="single" w:sz="4" w:space="0" w:color="auto"/>
              <w:right w:val="single" w:sz="4" w:space="0" w:color="auto"/>
            </w:tcBorders>
            <w:shd w:val="clear" w:color="000000" w:fill="DAE9F8"/>
            <w:noWrap/>
            <w:vAlign w:val="center"/>
            <w:hideMark/>
          </w:tcPr>
          <w:p w14:paraId="7B8DA11F"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16.8%</w:t>
            </w:r>
          </w:p>
        </w:tc>
        <w:tc>
          <w:tcPr>
            <w:tcW w:w="1092" w:type="dxa"/>
            <w:tcBorders>
              <w:top w:val="nil"/>
              <w:left w:val="nil"/>
              <w:bottom w:val="single" w:sz="4" w:space="0" w:color="auto"/>
              <w:right w:val="single" w:sz="4" w:space="0" w:color="auto"/>
            </w:tcBorders>
            <w:shd w:val="clear" w:color="000000" w:fill="DAE9F8"/>
            <w:noWrap/>
            <w:vAlign w:val="center"/>
            <w:hideMark/>
          </w:tcPr>
          <w:p w14:paraId="036B1E92"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16.5%</w:t>
            </w:r>
          </w:p>
        </w:tc>
        <w:tc>
          <w:tcPr>
            <w:tcW w:w="1092" w:type="dxa"/>
            <w:tcBorders>
              <w:top w:val="nil"/>
              <w:left w:val="nil"/>
              <w:bottom w:val="single" w:sz="4" w:space="0" w:color="auto"/>
              <w:right w:val="single" w:sz="4" w:space="0" w:color="auto"/>
            </w:tcBorders>
            <w:shd w:val="clear" w:color="000000" w:fill="DAE9F8"/>
            <w:noWrap/>
            <w:vAlign w:val="center"/>
            <w:hideMark/>
          </w:tcPr>
          <w:p w14:paraId="3F8087B4"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17.9%</w:t>
            </w:r>
          </w:p>
        </w:tc>
        <w:tc>
          <w:tcPr>
            <w:tcW w:w="1092" w:type="dxa"/>
            <w:tcBorders>
              <w:top w:val="nil"/>
              <w:left w:val="nil"/>
              <w:bottom w:val="single" w:sz="4" w:space="0" w:color="auto"/>
              <w:right w:val="single" w:sz="12" w:space="0" w:color="auto"/>
            </w:tcBorders>
            <w:shd w:val="clear" w:color="000000" w:fill="DAE9F8"/>
            <w:noWrap/>
            <w:vAlign w:val="center"/>
            <w:hideMark/>
          </w:tcPr>
          <w:p w14:paraId="40E2D4DD"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7.5%</w:t>
            </w:r>
          </w:p>
        </w:tc>
      </w:tr>
      <w:tr w:rsidR="0014424B" w:rsidRPr="0014424B" w14:paraId="4E97FC44"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auto" w:fill="auto"/>
            <w:noWrap/>
            <w:vAlign w:val="center"/>
            <w:hideMark/>
          </w:tcPr>
          <w:p w14:paraId="62A9E3DD"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$50,000 - $74,999</w:t>
            </w:r>
          </w:p>
        </w:tc>
        <w:tc>
          <w:tcPr>
            <w:tcW w:w="1092" w:type="dxa"/>
            <w:tcBorders>
              <w:top w:val="nil"/>
              <w:left w:val="nil"/>
              <w:bottom w:val="single" w:sz="4" w:space="0" w:color="auto"/>
              <w:right w:val="single" w:sz="4" w:space="0" w:color="auto"/>
            </w:tcBorders>
            <w:shd w:val="clear" w:color="auto" w:fill="auto"/>
            <w:noWrap/>
            <w:vAlign w:val="center"/>
            <w:hideMark/>
          </w:tcPr>
          <w:p w14:paraId="2A978169"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17.1%</w:t>
            </w:r>
          </w:p>
        </w:tc>
        <w:tc>
          <w:tcPr>
            <w:tcW w:w="1092" w:type="dxa"/>
            <w:tcBorders>
              <w:top w:val="nil"/>
              <w:left w:val="nil"/>
              <w:bottom w:val="single" w:sz="4" w:space="0" w:color="auto"/>
              <w:right w:val="single" w:sz="4" w:space="0" w:color="auto"/>
            </w:tcBorders>
            <w:shd w:val="clear" w:color="auto" w:fill="auto"/>
            <w:noWrap/>
            <w:vAlign w:val="center"/>
            <w:hideMark/>
          </w:tcPr>
          <w:p w14:paraId="114C50BF"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19.2%</w:t>
            </w:r>
          </w:p>
        </w:tc>
        <w:tc>
          <w:tcPr>
            <w:tcW w:w="1092" w:type="dxa"/>
            <w:tcBorders>
              <w:top w:val="nil"/>
              <w:left w:val="nil"/>
              <w:bottom w:val="single" w:sz="4" w:space="0" w:color="auto"/>
              <w:right w:val="single" w:sz="4" w:space="0" w:color="auto"/>
            </w:tcBorders>
            <w:shd w:val="clear" w:color="auto" w:fill="auto"/>
            <w:noWrap/>
            <w:vAlign w:val="center"/>
            <w:hideMark/>
          </w:tcPr>
          <w:p w14:paraId="37C25A52"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20.8%</w:t>
            </w:r>
          </w:p>
        </w:tc>
        <w:tc>
          <w:tcPr>
            <w:tcW w:w="1092" w:type="dxa"/>
            <w:tcBorders>
              <w:top w:val="nil"/>
              <w:left w:val="nil"/>
              <w:bottom w:val="single" w:sz="4" w:space="0" w:color="auto"/>
              <w:right w:val="single" w:sz="4" w:space="0" w:color="auto"/>
            </w:tcBorders>
            <w:shd w:val="clear" w:color="auto" w:fill="auto"/>
            <w:noWrap/>
            <w:vAlign w:val="center"/>
            <w:hideMark/>
          </w:tcPr>
          <w:p w14:paraId="360FD8B3"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23.6%</w:t>
            </w:r>
          </w:p>
        </w:tc>
        <w:tc>
          <w:tcPr>
            <w:tcW w:w="1092" w:type="dxa"/>
            <w:tcBorders>
              <w:top w:val="nil"/>
              <w:left w:val="nil"/>
              <w:bottom w:val="single" w:sz="4" w:space="0" w:color="auto"/>
              <w:right w:val="single" w:sz="4" w:space="0" w:color="auto"/>
            </w:tcBorders>
            <w:shd w:val="clear" w:color="auto" w:fill="auto"/>
            <w:noWrap/>
            <w:vAlign w:val="center"/>
            <w:hideMark/>
          </w:tcPr>
          <w:p w14:paraId="18F92DDC"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16.1%</w:t>
            </w:r>
          </w:p>
        </w:tc>
        <w:tc>
          <w:tcPr>
            <w:tcW w:w="1092" w:type="dxa"/>
            <w:tcBorders>
              <w:top w:val="nil"/>
              <w:left w:val="nil"/>
              <w:bottom w:val="single" w:sz="4" w:space="0" w:color="auto"/>
              <w:right w:val="single" w:sz="4" w:space="0" w:color="auto"/>
            </w:tcBorders>
            <w:shd w:val="clear" w:color="auto" w:fill="auto"/>
            <w:noWrap/>
            <w:vAlign w:val="center"/>
            <w:hideMark/>
          </w:tcPr>
          <w:p w14:paraId="2A611ACE"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14.6%</w:t>
            </w:r>
          </w:p>
        </w:tc>
        <w:tc>
          <w:tcPr>
            <w:tcW w:w="1092" w:type="dxa"/>
            <w:tcBorders>
              <w:top w:val="nil"/>
              <w:left w:val="nil"/>
              <w:bottom w:val="single" w:sz="4" w:space="0" w:color="auto"/>
              <w:right w:val="single" w:sz="12" w:space="0" w:color="auto"/>
            </w:tcBorders>
            <w:shd w:val="clear" w:color="auto" w:fill="auto"/>
            <w:noWrap/>
            <w:vAlign w:val="center"/>
            <w:hideMark/>
          </w:tcPr>
          <w:p w14:paraId="6A4E080E"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11.4%</w:t>
            </w:r>
          </w:p>
        </w:tc>
      </w:tr>
      <w:tr w:rsidR="0014424B" w:rsidRPr="0014424B" w14:paraId="5DD51C0C"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000000" w:fill="DAE9F8"/>
            <w:noWrap/>
            <w:vAlign w:val="center"/>
            <w:hideMark/>
          </w:tcPr>
          <w:p w14:paraId="37B5AE38"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$75,000 - $99,999</w:t>
            </w:r>
          </w:p>
        </w:tc>
        <w:tc>
          <w:tcPr>
            <w:tcW w:w="1092" w:type="dxa"/>
            <w:tcBorders>
              <w:top w:val="nil"/>
              <w:left w:val="nil"/>
              <w:bottom w:val="single" w:sz="4" w:space="0" w:color="auto"/>
              <w:right w:val="single" w:sz="4" w:space="0" w:color="auto"/>
            </w:tcBorders>
            <w:shd w:val="clear" w:color="000000" w:fill="DAE9F8"/>
            <w:noWrap/>
            <w:vAlign w:val="center"/>
            <w:hideMark/>
          </w:tcPr>
          <w:p w14:paraId="4FE97B4D"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9.3%</w:t>
            </w:r>
          </w:p>
        </w:tc>
        <w:tc>
          <w:tcPr>
            <w:tcW w:w="1092" w:type="dxa"/>
            <w:tcBorders>
              <w:top w:val="nil"/>
              <w:left w:val="nil"/>
              <w:bottom w:val="single" w:sz="4" w:space="0" w:color="auto"/>
              <w:right w:val="single" w:sz="4" w:space="0" w:color="auto"/>
            </w:tcBorders>
            <w:shd w:val="clear" w:color="000000" w:fill="DAE9F8"/>
            <w:noWrap/>
            <w:vAlign w:val="center"/>
            <w:hideMark/>
          </w:tcPr>
          <w:p w14:paraId="4B2C1476"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12.7%</w:t>
            </w:r>
          </w:p>
        </w:tc>
        <w:tc>
          <w:tcPr>
            <w:tcW w:w="1092" w:type="dxa"/>
            <w:tcBorders>
              <w:top w:val="nil"/>
              <w:left w:val="nil"/>
              <w:bottom w:val="single" w:sz="4" w:space="0" w:color="auto"/>
              <w:right w:val="single" w:sz="4" w:space="0" w:color="auto"/>
            </w:tcBorders>
            <w:shd w:val="clear" w:color="000000" w:fill="DAE9F8"/>
            <w:noWrap/>
            <w:vAlign w:val="center"/>
            <w:hideMark/>
          </w:tcPr>
          <w:p w14:paraId="7519C463"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12.0%</w:t>
            </w:r>
          </w:p>
        </w:tc>
        <w:tc>
          <w:tcPr>
            <w:tcW w:w="1092" w:type="dxa"/>
            <w:tcBorders>
              <w:top w:val="nil"/>
              <w:left w:val="nil"/>
              <w:bottom w:val="single" w:sz="4" w:space="0" w:color="auto"/>
              <w:right w:val="single" w:sz="4" w:space="0" w:color="auto"/>
            </w:tcBorders>
            <w:shd w:val="clear" w:color="000000" w:fill="DAE9F8"/>
            <w:noWrap/>
            <w:vAlign w:val="center"/>
            <w:hideMark/>
          </w:tcPr>
          <w:p w14:paraId="788FFBC7"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8.9%</w:t>
            </w:r>
          </w:p>
        </w:tc>
        <w:tc>
          <w:tcPr>
            <w:tcW w:w="1092" w:type="dxa"/>
            <w:tcBorders>
              <w:top w:val="nil"/>
              <w:left w:val="nil"/>
              <w:bottom w:val="single" w:sz="4" w:space="0" w:color="auto"/>
              <w:right w:val="single" w:sz="4" w:space="0" w:color="auto"/>
            </w:tcBorders>
            <w:shd w:val="clear" w:color="000000" w:fill="DAE9F8"/>
            <w:noWrap/>
            <w:vAlign w:val="center"/>
            <w:hideMark/>
          </w:tcPr>
          <w:p w14:paraId="46BAFE33"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7.5%</w:t>
            </w:r>
          </w:p>
        </w:tc>
        <w:tc>
          <w:tcPr>
            <w:tcW w:w="1092" w:type="dxa"/>
            <w:tcBorders>
              <w:top w:val="nil"/>
              <w:left w:val="nil"/>
              <w:bottom w:val="single" w:sz="4" w:space="0" w:color="auto"/>
              <w:right w:val="single" w:sz="4" w:space="0" w:color="auto"/>
            </w:tcBorders>
            <w:shd w:val="clear" w:color="000000" w:fill="DAE9F8"/>
            <w:noWrap/>
            <w:vAlign w:val="center"/>
            <w:hideMark/>
          </w:tcPr>
          <w:p w14:paraId="0EB6BC94"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5.1%</w:t>
            </w:r>
          </w:p>
        </w:tc>
        <w:tc>
          <w:tcPr>
            <w:tcW w:w="1092" w:type="dxa"/>
            <w:tcBorders>
              <w:top w:val="nil"/>
              <w:left w:val="nil"/>
              <w:bottom w:val="single" w:sz="4" w:space="0" w:color="auto"/>
              <w:right w:val="single" w:sz="12" w:space="0" w:color="auto"/>
            </w:tcBorders>
            <w:shd w:val="clear" w:color="000000" w:fill="DAE9F8"/>
            <w:noWrap/>
            <w:vAlign w:val="center"/>
            <w:hideMark/>
          </w:tcPr>
          <w:p w14:paraId="136D2946"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5.1%</w:t>
            </w:r>
          </w:p>
        </w:tc>
      </w:tr>
      <w:tr w:rsidR="0014424B" w:rsidRPr="0014424B" w14:paraId="078B4605"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auto" w:fill="auto"/>
            <w:noWrap/>
            <w:vAlign w:val="center"/>
            <w:hideMark/>
          </w:tcPr>
          <w:p w14:paraId="53A1EC59"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$100,000 - $149,999</w:t>
            </w:r>
          </w:p>
        </w:tc>
        <w:tc>
          <w:tcPr>
            <w:tcW w:w="1092" w:type="dxa"/>
            <w:tcBorders>
              <w:top w:val="nil"/>
              <w:left w:val="nil"/>
              <w:bottom w:val="single" w:sz="4" w:space="0" w:color="auto"/>
              <w:right w:val="single" w:sz="4" w:space="0" w:color="auto"/>
            </w:tcBorders>
            <w:shd w:val="clear" w:color="auto" w:fill="auto"/>
            <w:noWrap/>
            <w:vAlign w:val="center"/>
            <w:hideMark/>
          </w:tcPr>
          <w:p w14:paraId="05F4F311"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4.3%</w:t>
            </w:r>
          </w:p>
        </w:tc>
        <w:tc>
          <w:tcPr>
            <w:tcW w:w="1092" w:type="dxa"/>
            <w:tcBorders>
              <w:top w:val="nil"/>
              <w:left w:val="nil"/>
              <w:bottom w:val="single" w:sz="4" w:space="0" w:color="auto"/>
              <w:right w:val="single" w:sz="4" w:space="0" w:color="auto"/>
            </w:tcBorders>
            <w:shd w:val="clear" w:color="auto" w:fill="auto"/>
            <w:noWrap/>
            <w:vAlign w:val="center"/>
            <w:hideMark/>
          </w:tcPr>
          <w:p w14:paraId="211D99C3"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9.3%</w:t>
            </w:r>
          </w:p>
        </w:tc>
        <w:tc>
          <w:tcPr>
            <w:tcW w:w="1092" w:type="dxa"/>
            <w:tcBorders>
              <w:top w:val="nil"/>
              <w:left w:val="nil"/>
              <w:bottom w:val="single" w:sz="4" w:space="0" w:color="auto"/>
              <w:right w:val="single" w:sz="4" w:space="0" w:color="auto"/>
            </w:tcBorders>
            <w:shd w:val="clear" w:color="auto" w:fill="auto"/>
            <w:noWrap/>
            <w:vAlign w:val="center"/>
            <w:hideMark/>
          </w:tcPr>
          <w:p w14:paraId="07A0855E"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6.8%</w:t>
            </w:r>
          </w:p>
        </w:tc>
        <w:tc>
          <w:tcPr>
            <w:tcW w:w="1092" w:type="dxa"/>
            <w:tcBorders>
              <w:top w:val="nil"/>
              <w:left w:val="nil"/>
              <w:bottom w:val="single" w:sz="4" w:space="0" w:color="auto"/>
              <w:right w:val="single" w:sz="4" w:space="0" w:color="auto"/>
            </w:tcBorders>
            <w:shd w:val="clear" w:color="auto" w:fill="auto"/>
            <w:noWrap/>
            <w:vAlign w:val="center"/>
            <w:hideMark/>
          </w:tcPr>
          <w:p w14:paraId="34290B1D"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10.1%</w:t>
            </w:r>
          </w:p>
        </w:tc>
        <w:tc>
          <w:tcPr>
            <w:tcW w:w="1092" w:type="dxa"/>
            <w:tcBorders>
              <w:top w:val="nil"/>
              <w:left w:val="nil"/>
              <w:bottom w:val="single" w:sz="4" w:space="0" w:color="auto"/>
              <w:right w:val="single" w:sz="4" w:space="0" w:color="auto"/>
            </w:tcBorders>
            <w:shd w:val="clear" w:color="auto" w:fill="auto"/>
            <w:noWrap/>
            <w:vAlign w:val="center"/>
            <w:hideMark/>
          </w:tcPr>
          <w:p w14:paraId="259C3892"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7.3%</w:t>
            </w:r>
          </w:p>
        </w:tc>
        <w:tc>
          <w:tcPr>
            <w:tcW w:w="1092" w:type="dxa"/>
            <w:tcBorders>
              <w:top w:val="nil"/>
              <w:left w:val="nil"/>
              <w:bottom w:val="single" w:sz="4" w:space="0" w:color="auto"/>
              <w:right w:val="single" w:sz="4" w:space="0" w:color="auto"/>
            </w:tcBorders>
            <w:shd w:val="clear" w:color="auto" w:fill="auto"/>
            <w:noWrap/>
            <w:vAlign w:val="center"/>
            <w:hideMark/>
          </w:tcPr>
          <w:p w14:paraId="7532F521"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5.1%</w:t>
            </w:r>
          </w:p>
        </w:tc>
        <w:tc>
          <w:tcPr>
            <w:tcW w:w="1092" w:type="dxa"/>
            <w:tcBorders>
              <w:top w:val="nil"/>
              <w:left w:val="nil"/>
              <w:bottom w:val="single" w:sz="4" w:space="0" w:color="auto"/>
              <w:right w:val="single" w:sz="12" w:space="0" w:color="auto"/>
            </w:tcBorders>
            <w:shd w:val="clear" w:color="auto" w:fill="auto"/>
            <w:noWrap/>
            <w:vAlign w:val="center"/>
            <w:hideMark/>
          </w:tcPr>
          <w:p w14:paraId="3EF2E6C1"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4.3%</w:t>
            </w:r>
          </w:p>
        </w:tc>
      </w:tr>
      <w:tr w:rsidR="0014424B" w:rsidRPr="0014424B" w14:paraId="6FC8A276"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000000" w:fill="DAE9F8"/>
            <w:noWrap/>
            <w:vAlign w:val="center"/>
            <w:hideMark/>
          </w:tcPr>
          <w:p w14:paraId="0509E15F"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$150,000 - $199,999</w:t>
            </w:r>
          </w:p>
        </w:tc>
        <w:tc>
          <w:tcPr>
            <w:tcW w:w="1092" w:type="dxa"/>
            <w:tcBorders>
              <w:top w:val="nil"/>
              <w:left w:val="nil"/>
              <w:bottom w:val="single" w:sz="4" w:space="0" w:color="auto"/>
              <w:right w:val="single" w:sz="4" w:space="0" w:color="auto"/>
            </w:tcBorders>
            <w:shd w:val="clear" w:color="000000" w:fill="DAE9F8"/>
            <w:noWrap/>
            <w:vAlign w:val="center"/>
            <w:hideMark/>
          </w:tcPr>
          <w:p w14:paraId="6717ABC9"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0.0%</w:t>
            </w:r>
          </w:p>
        </w:tc>
        <w:tc>
          <w:tcPr>
            <w:tcW w:w="1092" w:type="dxa"/>
            <w:tcBorders>
              <w:top w:val="nil"/>
              <w:left w:val="nil"/>
              <w:bottom w:val="single" w:sz="4" w:space="0" w:color="auto"/>
              <w:right w:val="single" w:sz="4" w:space="0" w:color="auto"/>
            </w:tcBorders>
            <w:shd w:val="clear" w:color="000000" w:fill="DAE9F8"/>
            <w:noWrap/>
            <w:vAlign w:val="center"/>
            <w:hideMark/>
          </w:tcPr>
          <w:p w14:paraId="122639A8"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1.0%</w:t>
            </w:r>
          </w:p>
        </w:tc>
        <w:tc>
          <w:tcPr>
            <w:tcW w:w="1092" w:type="dxa"/>
            <w:tcBorders>
              <w:top w:val="nil"/>
              <w:left w:val="nil"/>
              <w:bottom w:val="single" w:sz="4" w:space="0" w:color="auto"/>
              <w:right w:val="single" w:sz="4" w:space="0" w:color="auto"/>
            </w:tcBorders>
            <w:shd w:val="clear" w:color="000000" w:fill="DAE9F8"/>
            <w:noWrap/>
            <w:vAlign w:val="center"/>
            <w:hideMark/>
          </w:tcPr>
          <w:p w14:paraId="5F7E8A44"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0.2%</w:t>
            </w:r>
          </w:p>
        </w:tc>
        <w:tc>
          <w:tcPr>
            <w:tcW w:w="1092" w:type="dxa"/>
            <w:tcBorders>
              <w:top w:val="nil"/>
              <w:left w:val="nil"/>
              <w:bottom w:val="single" w:sz="4" w:space="0" w:color="auto"/>
              <w:right w:val="single" w:sz="4" w:space="0" w:color="auto"/>
            </w:tcBorders>
            <w:shd w:val="clear" w:color="000000" w:fill="DAE9F8"/>
            <w:noWrap/>
            <w:vAlign w:val="center"/>
            <w:hideMark/>
          </w:tcPr>
          <w:p w14:paraId="148B414D"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0.5%</w:t>
            </w:r>
          </w:p>
        </w:tc>
        <w:tc>
          <w:tcPr>
            <w:tcW w:w="1092" w:type="dxa"/>
            <w:tcBorders>
              <w:top w:val="nil"/>
              <w:left w:val="nil"/>
              <w:bottom w:val="single" w:sz="4" w:space="0" w:color="auto"/>
              <w:right w:val="single" w:sz="4" w:space="0" w:color="auto"/>
            </w:tcBorders>
            <w:shd w:val="clear" w:color="000000" w:fill="DAE9F8"/>
            <w:noWrap/>
            <w:vAlign w:val="center"/>
            <w:hideMark/>
          </w:tcPr>
          <w:p w14:paraId="3D54DE58"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0.8%</w:t>
            </w:r>
          </w:p>
        </w:tc>
        <w:tc>
          <w:tcPr>
            <w:tcW w:w="1092" w:type="dxa"/>
            <w:tcBorders>
              <w:top w:val="nil"/>
              <w:left w:val="nil"/>
              <w:bottom w:val="single" w:sz="4" w:space="0" w:color="auto"/>
              <w:right w:val="single" w:sz="4" w:space="0" w:color="auto"/>
            </w:tcBorders>
            <w:shd w:val="clear" w:color="000000" w:fill="DAE9F8"/>
            <w:noWrap/>
            <w:vAlign w:val="center"/>
            <w:hideMark/>
          </w:tcPr>
          <w:p w14:paraId="7BE2B8B9"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0.3%</w:t>
            </w:r>
          </w:p>
        </w:tc>
        <w:tc>
          <w:tcPr>
            <w:tcW w:w="1092" w:type="dxa"/>
            <w:tcBorders>
              <w:top w:val="nil"/>
              <w:left w:val="nil"/>
              <w:bottom w:val="single" w:sz="4" w:space="0" w:color="auto"/>
              <w:right w:val="single" w:sz="12" w:space="0" w:color="auto"/>
            </w:tcBorders>
            <w:shd w:val="clear" w:color="000000" w:fill="DAE9F8"/>
            <w:noWrap/>
            <w:vAlign w:val="center"/>
            <w:hideMark/>
          </w:tcPr>
          <w:p w14:paraId="43D57A7B"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0.4%</w:t>
            </w:r>
          </w:p>
        </w:tc>
      </w:tr>
      <w:tr w:rsidR="0014424B" w:rsidRPr="0014424B" w14:paraId="147712DC"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auto" w:fill="auto"/>
            <w:noWrap/>
            <w:vAlign w:val="center"/>
            <w:hideMark/>
          </w:tcPr>
          <w:p w14:paraId="7F0D8AA4"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$200,000 +</w:t>
            </w:r>
          </w:p>
        </w:tc>
        <w:tc>
          <w:tcPr>
            <w:tcW w:w="1092" w:type="dxa"/>
            <w:tcBorders>
              <w:top w:val="nil"/>
              <w:left w:val="nil"/>
              <w:bottom w:val="single" w:sz="4" w:space="0" w:color="auto"/>
              <w:right w:val="single" w:sz="4" w:space="0" w:color="auto"/>
            </w:tcBorders>
            <w:shd w:val="clear" w:color="auto" w:fill="auto"/>
            <w:noWrap/>
            <w:vAlign w:val="center"/>
            <w:hideMark/>
          </w:tcPr>
          <w:p w14:paraId="458CA67F"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0.0%</w:t>
            </w:r>
          </w:p>
        </w:tc>
        <w:tc>
          <w:tcPr>
            <w:tcW w:w="1092" w:type="dxa"/>
            <w:tcBorders>
              <w:top w:val="nil"/>
              <w:left w:val="nil"/>
              <w:bottom w:val="single" w:sz="4" w:space="0" w:color="auto"/>
              <w:right w:val="single" w:sz="4" w:space="0" w:color="auto"/>
            </w:tcBorders>
            <w:shd w:val="clear" w:color="auto" w:fill="auto"/>
            <w:noWrap/>
            <w:vAlign w:val="center"/>
            <w:hideMark/>
          </w:tcPr>
          <w:p w14:paraId="3FDC25C9"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0.0%</w:t>
            </w:r>
          </w:p>
        </w:tc>
        <w:tc>
          <w:tcPr>
            <w:tcW w:w="1092" w:type="dxa"/>
            <w:tcBorders>
              <w:top w:val="nil"/>
              <w:left w:val="nil"/>
              <w:bottom w:val="single" w:sz="4" w:space="0" w:color="auto"/>
              <w:right w:val="single" w:sz="4" w:space="0" w:color="auto"/>
            </w:tcBorders>
            <w:shd w:val="clear" w:color="auto" w:fill="auto"/>
            <w:noWrap/>
            <w:vAlign w:val="center"/>
            <w:hideMark/>
          </w:tcPr>
          <w:p w14:paraId="7BA26D14"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0.0%</w:t>
            </w:r>
          </w:p>
        </w:tc>
        <w:tc>
          <w:tcPr>
            <w:tcW w:w="1092" w:type="dxa"/>
            <w:tcBorders>
              <w:top w:val="nil"/>
              <w:left w:val="nil"/>
              <w:bottom w:val="single" w:sz="4" w:space="0" w:color="auto"/>
              <w:right w:val="single" w:sz="4" w:space="0" w:color="auto"/>
            </w:tcBorders>
            <w:shd w:val="clear" w:color="auto" w:fill="auto"/>
            <w:noWrap/>
            <w:vAlign w:val="center"/>
            <w:hideMark/>
          </w:tcPr>
          <w:p w14:paraId="213F8909"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0.0%</w:t>
            </w:r>
          </w:p>
        </w:tc>
        <w:tc>
          <w:tcPr>
            <w:tcW w:w="1092" w:type="dxa"/>
            <w:tcBorders>
              <w:top w:val="nil"/>
              <w:left w:val="nil"/>
              <w:bottom w:val="single" w:sz="4" w:space="0" w:color="auto"/>
              <w:right w:val="single" w:sz="4" w:space="0" w:color="auto"/>
            </w:tcBorders>
            <w:shd w:val="clear" w:color="auto" w:fill="auto"/>
            <w:noWrap/>
            <w:vAlign w:val="center"/>
            <w:hideMark/>
          </w:tcPr>
          <w:p w14:paraId="1D78DFFC"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0.0%</w:t>
            </w:r>
          </w:p>
        </w:tc>
        <w:tc>
          <w:tcPr>
            <w:tcW w:w="1092" w:type="dxa"/>
            <w:tcBorders>
              <w:top w:val="nil"/>
              <w:left w:val="nil"/>
              <w:bottom w:val="single" w:sz="4" w:space="0" w:color="auto"/>
              <w:right w:val="single" w:sz="4" w:space="0" w:color="auto"/>
            </w:tcBorders>
            <w:shd w:val="clear" w:color="auto" w:fill="auto"/>
            <w:noWrap/>
            <w:vAlign w:val="center"/>
            <w:hideMark/>
          </w:tcPr>
          <w:p w14:paraId="4135857D"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0.0%</w:t>
            </w:r>
          </w:p>
        </w:tc>
        <w:tc>
          <w:tcPr>
            <w:tcW w:w="1092" w:type="dxa"/>
            <w:tcBorders>
              <w:top w:val="nil"/>
              <w:left w:val="nil"/>
              <w:bottom w:val="single" w:sz="4" w:space="0" w:color="auto"/>
              <w:right w:val="single" w:sz="12" w:space="0" w:color="auto"/>
            </w:tcBorders>
            <w:shd w:val="clear" w:color="auto" w:fill="auto"/>
            <w:noWrap/>
            <w:vAlign w:val="center"/>
            <w:hideMark/>
          </w:tcPr>
          <w:p w14:paraId="3D4ED611" w14:textId="77777777" w:rsidR="0014424B" w:rsidRPr="0014424B" w:rsidRDefault="0014424B" w:rsidP="0014424B">
            <w:pPr>
              <w:spacing w:after="0" w:line="240" w:lineRule="auto"/>
              <w:jc w:val="center"/>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0.0%</w:t>
            </w:r>
          </w:p>
        </w:tc>
      </w:tr>
      <w:tr w:rsidR="0014424B" w:rsidRPr="0014424B" w14:paraId="493B61C2"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000000" w:fill="DAE9F8"/>
            <w:noWrap/>
            <w:vAlign w:val="bottom"/>
            <w:hideMark/>
          </w:tcPr>
          <w:p w14:paraId="371B3CBE"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Median HH Income</w:t>
            </w:r>
          </w:p>
        </w:tc>
        <w:tc>
          <w:tcPr>
            <w:tcW w:w="1092" w:type="dxa"/>
            <w:tcBorders>
              <w:top w:val="nil"/>
              <w:left w:val="nil"/>
              <w:bottom w:val="single" w:sz="4" w:space="0" w:color="auto"/>
              <w:right w:val="single" w:sz="4" w:space="0" w:color="auto"/>
            </w:tcBorders>
            <w:shd w:val="clear" w:color="000000" w:fill="DAE9F8"/>
            <w:noWrap/>
            <w:vAlign w:val="bottom"/>
            <w:hideMark/>
          </w:tcPr>
          <w:p w14:paraId="2AF60F0E" w14:textId="7EAB36B5"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33,223 </w:t>
            </w:r>
          </w:p>
        </w:tc>
        <w:tc>
          <w:tcPr>
            <w:tcW w:w="1092" w:type="dxa"/>
            <w:tcBorders>
              <w:top w:val="nil"/>
              <w:left w:val="nil"/>
              <w:bottom w:val="single" w:sz="4" w:space="0" w:color="auto"/>
              <w:right w:val="single" w:sz="4" w:space="0" w:color="auto"/>
            </w:tcBorders>
            <w:shd w:val="clear" w:color="000000" w:fill="DAE9F8"/>
            <w:noWrap/>
            <w:vAlign w:val="bottom"/>
            <w:hideMark/>
          </w:tcPr>
          <w:p w14:paraId="3CAC513F" w14:textId="491AE6F6"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42,407 </w:t>
            </w:r>
          </w:p>
        </w:tc>
        <w:tc>
          <w:tcPr>
            <w:tcW w:w="1092" w:type="dxa"/>
            <w:tcBorders>
              <w:top w:val="nil"/>
              <w:left w:val="nil"/>
              <w:bottom w:val="single" w:sz="4" w:space="0" w:color="auto"/>
              <w:right w:val="single" w:sz="4" w:space="0" w:color="auto"/>
            </w:tcBorders>
            <w:shd w:val="clear" w:color="000000" w:fill="DAE9F8"/>
            <w:noWrap/>
            <w:vAlign w:val="bottom"/>
            <w:hideMark/>
          </w:tcPr>
          <w:p w14:paraId="39B5AA77" w14:textId="2BFC5054"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38,281 </w:t>
            </w:r>
          </w:p>
        </w:tc>
        <w:tc>
          <w:tcPr>
            <w:tcW w:w="1092" w:type="dxa"/>
            <w:tcBorders>
              <w:top w:val="nil"/>
              <w:left w:val="nil"/>
              <w:bottom w:val="single" w:sz="4" w:space="0" w:color="auto"/>
              <w:right w:val="single" w:sz="4" w:space="0" w:color="auto"/>
            </w:tcBorders>
            <w:shd w:val="clear" w:color="000000" w:fill="DAE9F8"/>
            <w:noWrap/>
            <w:vAlign w:val="bottom"/>
            <w:hideMark/>
          </w:tcPr>
          <w:p w14:paraId="09596323" w14:textId="7357148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42,511 </w:t>
            </w:r>
          </w:p>
        </w:tc>
        <w:tc>
          <w:tcPr>
            <w:tcW w:w="1092" w:type="dxa"/>
            <w:tcBorders>
              <w:top w:val="nil"/>
              <w:left w:val="nil"/>
              <w:bottom w:val="single" w:sz="4" w:space="0" w:color="auto"/>
              <w:right w:val="single" w:sz="4" w:space="0" w:color="auto"/>
            </w:tcBorders>
            <w:shd w:val="clear" w:color="000000" w:fill="DAE9F8"/>
            <w:noWrap/>
            <w:vAlign w:val="bottom"/>
            <w:hideMark/>
          </w:tcPr>
          <w:p w14:paraId="453CE944" w14:textId="78BEA616"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32,992 </w:t>
            </w:r>
          </w:p>
        </w:tc>
        <w:tc>
          <w:tcPr>
            <w:tcW w:w="1092" w:type="dxa"/>
            <w:tcBorders>
              <w:top w:val="nil"/>
              <w:left w:val="nil"/>
              <w:bottom w:val="single" w:sz="4" w:space="0" w:color="auto"/>
              <w:right w:val="single" w:sz="4" w:space="0" w:color="auto"/>
            </w:tcBorders>
            <w:shd w:val="clear" w:color="000000" w:fill="DAE9F8"/>
            <w:noWrap/>
            <w:vAlign w:val="bottom"/>
            <w:hideMark/>
          </w:tcPr>
          <w:p w14:paraId="4CCDAE58" w14:textId="3A49E90F"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29,993 </w:t>
            </w:r>
          </w:p>
        </w:tc>
        <w:tc>
          <w:tcPr>
            <w:tcW w:w="1092" w:type="dxa"/>
            <w:tcBorders>
              <w:top w:val="nil"/>
              <w:left w:val="nil"/>
              <w:bottom w:val="single" w:sz="4" w:space="0" w:color="auto"/>
              <w:right w:val="single" w:sz="12" w:space="0" w:color="auto"/>
            </w:tcBorders>
            <w:shd w:val="clear" w:color="000000" w:fill="DAE9F8"/>
            <w:noWrap/>
            <w:vAlign w:val="bottom"/>
            <w:hideMark/>
          </w:tcPr>
          <w:p w14:paraId="09A63B3E" w14:textId="692DAB81"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21,983 </w:t>
            </w:r>
          </w:p>
        </w:tc>
      </w:tr>
      <w:tr w:rsidR="0014424B" w:rsidRPr="0014424B" w14:paraId="13572842" w14:textId="77777777" w:rsidTr="0014424B">
        <w:trPr>
          <w:trHeight w:val="260"/>
          <w:jc w:val="center"/>
        </w:trPr>
        <w:tc>
          <w:tcPr>
            <w:tcW w:w="1785" w:type="dxa"/>
            <w:tcBorders>
              <w:top w:val="nil"/>
              <w:left w:val="single" w:sz="12" w:space="0" w:color="auto"/>
              <w:bottom w:val="single" w:sz="4" w:space="0" w:color="auto"/>
              <w:right w:val="single" w:sz="4" w:space="0" w:color="auto"/>
            </w:tcBorders>
            <w:shd w:val="clear" w:color="auto" w:fill="auto"/>
            <w:noWrap/>
            <w:vAlign w:val="bottom"/>
            <w:hideMark/>
          </w:tcPr>
          <w:p w14:paraId="06223E13" w14:textId="77777777"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Average HH Income</w:t>
            </w:r>
          </w:p>
        </w:tc>
        <w:tc>
          <w:tcPr>
            <w:tcW w:w="1092" w:type="dxa"/>
            <w:tcBorders>
              <w:top w:val="nil"/>
              <w:left w:val="nil"/>
              <w:bottom w:val="single" w:sz="4" w:space="0" w:color="auto"/>
              <w:right w:val="single" w:sz="4" w:space="0" w:color="auto"/>
            </w:tcBorders>
            <w:shd w:val="clear" w:color="auto" w:fill="auto"/>
            <w:noWrap/>
            <w:vAlign w:val="bottom"/>
            <w:hideMark/>
          </w:tcPr>
          <w:p w14:paraId="6AB41646" w14:textId="47CA305C"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40,254 </w:t>
            </w:r>
          </w:p>
        </w:tc>
        <w:tc>
          <w:tcPr>
            <w:tcW w:w="1092" w:type="dxa"/>
            <w:tcBorders>
              <w:top w:val="nil"/>
              <w:left w:val="nil"/>
              <w:bottom w:val="single" w:sz="4" w:space="0" w:color="auto"/>
              <w:right w:val="single" w:sz="4" w:space="0" w:color="auto"/>
            </w:tcBorders>
            <w:shd w:val="clear" w:color="auto" w:fill="auto"/>
            <w:noWrap/>
            <w:vAlign w:val="bottom"/>
            <w:hideMark/>
          </w:tcPr>
          <w:p w14:paraId="19C75E30" w14:textId="223F2954"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51,181 </w:t>
            </w:r>
          </w:p>
        </w:tc>
        <w:tc>
          <w:tcPr>
            <w:tcW w:w="1092" w:type="dxa"/>
            <w:tcBorders>
              <w:top w:val="nil"/>
              <w:left w:val="nil"/>
              <w:bottom w:val="single" w:sz="4" w:space="0" w:color="auto"/>
              <w:right w:val="single" w:sz="4" w:space="0" w:color="auto"/>
            </w:tcBorders>
            <w:shd w:val="clear" w:color="auto" w:fill="auto"/>
            <w:noWrap/>
            <w:vAlign w:val="bottom"/>
            <w:hideMark/>
          </w:tcPr>
          <w:p w14:paraId="10751A5A" w14:textId="03CD950E"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45,350 </w:t>
            </w:r>
          </w:p>
        </w:tc>
        <w:tc>
          <w:tcPr>
            <w:tcW w:w="1092" w:type="dxa"/>
            <w:tcBorders>
              <w:top w:val="nil"/>
              <w:left w:val="nil"/>
              <w:bottom w:val="single" w:sz="4" w:space="0" w:color="auto"/>
              <w:right w:val="single" w:sz="4" w:space="0" w:color="auto"/>
            </w:tcBorders>
            <w:shd w:val="clear" w:color="auto" w:fill="auto"/>
            <w:noWrap/>
            <w:vAlign w:val="bottom"/>
            <w:hideMark/>
          </w:tcPr>
          <w:p w14:paraId="7780AA09" w14:textId="4C4ADC51"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49,407 </w:t>
            </w:r>
          </w:p>
        </w:tc>
        <w:tc>
          <w:tcPr>
            <w:tcW w:w="1092" w:type="dxa"/>
            <w:tcBorders>
              <w:top w:val="nil"/>
              <w:left w:val="nil"/>
              <w:bottom w:val="single" w:sz="4" w:space="0" w:color="auto"/>
              <w:right w:val="single" w:sz="4" w:space="0" w:color="auto"/>
            </w:tcBorders>
            <w:shd w:val="clear" w:color="auto" w:fill="auto"/>
            <w:noWrap/>
            <w:vAlign w:val="bottom"/>
            <w:hideMark/>
          </w:tcPr>
          <w:p w14:paraId="1E081614" w14:textId="40FE82D0"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42,140 </w:t>
            </w:r>
          </w:p>
        </w:tc>
        <w:tc>
          <w:tcPr>
            <w:tcW w:w="1092" w:type="dxa"/>
            <w:tcBorders>
              <w:top w:val="nil"/>
              <w:left w:val="nil"/>
              <w:bottom w:val="single" w:sz="4" w:space="0" w:color="auto"/>
              <w:right w:val="single" w:sz="4" w:space="0" w:color="auto"/>
            </w:tcBorders>
            <w:shd w:val="clear" w:color="auto" w:fill="auto"/>
            <w:noWrap/>
            <w:vAlign w:val="bottom"/>
            <w:hideMark/>
          </w:tcPr>
          <w:p w14:paraId="3743CC04" w14:textId="3ED707F3"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37,948 </w:t>
            </w:r>
          </w:p>
        </w:tc>
        <w:tc>
          <w:tcPr>
            <w:tcW w:w="1092" w:type="dxa"/>
            <w:tcBorders>
              <w:top w:val="nil"/>
              <w:left w:val="nil"/>
              <w:bottom w:val="single" w:sz="4" w:space="0" w:color="auto"/>
              <w:right w:val="single" w:sz="12" w:space="0" w:color="auto"/>
            </w:tcBorders>
            <w:shd w:val="clear" w:color="auto" w:fill="auto"/>
            <w:noWrap/>
            <w:vAlign w:val="bottom"/>
            <w:hideMark/>
          </w:tcPr>
          <w:p w14:paraId="3EF68B9F" w14:textId="4A4B3252" w:rsidR="0014424B" w:rsidRPr="0014424B" w:rsidRDefault="0014424B" w:rsidP="0014424B">
            <w:pPr>
              <w:spacing w:after="0" w:line="240" w:lineRule="auto"/>
              <w:rPr>
                <w:rFonts w:ascii="Aptos Narrow" w:eastAsia="Times New Roman" w:hAnsi="Aptos Narrow" w:cs="Times New Roman"/>
                <w:color w:val="000000"/>
                <w:sz w:val="18"/>
                <w:szCs w:val="18"/>
              </w:rPr>
            </w:pPr>
            <w:r w:rsidRPr="0014424B">
              <w:rPr>
                <w:rFonts w:ascii="Aptos Narrow" w:eastAsia="Times New Roman" w:hAnsi="Aptos Narrow" w:cs="Times New Roman"/>
                <w:color w:val="000000"/>
                <w:sz w:val="18"/>
                <w:szCs w:val="18"/>
              </w:rPr>
              <w:t xml:space="preserve"> $       32,861 </w:t>
            </w:r>
          </w:p>
        </w:tc>
      </w:tr>
      <w:tr w:rsidR="0014424B" w:rsidRPr="0014424B" w14:paraId="2E264621" w14:textId="77777777" w:rsidTr="0014424B">
        <w:trPr>
          <w:trHeight w:val="300"/>
          <w:jc w:val="center"/>
        </w:trPr>
        <w:tc>
          <w:tcPr>
            <w:tcW w:w="9432" w:type="dxa"/>
            <w:gridSpan w:val="8"/>
            <w:tcBorders>
              <w:top w:val="single" w:sz="4" w:space="0" w:color="auto"/>
              <w:left w:val="single" w:sz="12" w:space="0" w:color="auto"/>
              <w:bottom w:val="single" w:sz="12" w:space="0" w:color="auto"/>
              <w:right w:val="single" w:sz="12" w:space="0" w:color="000000"/>
            </w:tcBorders>
            <w:shd w:val="clear" w:color="auto" w:fill="auto"/>
            <w:noWrap/>
            <w:vAlign w:val="bottom"/>
            <w:hideMark/>
          </w:tcPr>
          <w:p w14:paraId="11B0291F" w14:textId="77777777" w:rsidR="0014424B" w:rsidRPr="0014424B" w:rsidRDefault="0014424B" w:rsidP="0014424B">
            <w:pPr>
              <w:spacing w:after="0" w:line="240" w:lineRule="auto"/>
              <w:rPr>
                <w:rFonts w:ascii="Aptos Narrow" w:eastAsia="Times New Roman" w:hAnsi="Aptos Narrow" w:cs="Times New Roman"/>
                <w:color w:val="000000"/>
                <w:sz w:val="16"/>
                <w:szCs w:val="16"/>
              </w:rPr>
            </w:pPr>
            <w:r w:rsidRPr="0014424B">
              <w:rPr>
                <w:rFonts w:ascii="Aptos Narrow" w:eastAsia="Times New Roman" w:hAnsi="Aptos Narrow" w:cs="Times New Roman"/>
                <w:color w:val="000000"/>
                <w:sz w:val="16"/>
                <w:szCs w:val="16"/>
              </w:rPr>
              <w:t>Source: ESRI Data, estimate of annual income as of July 1, 2024</w:t>
            </w:r>
          </w:p>
        </w:tc>
      </w:tr>
    </w:tbl>
    <w:p w14:paraId="70082886" w14:textId="10ADC124" w:rsidR="00B12858" w:rsidRPr="00B12858" w:rsidRDefault="00B12858" w:rsidP="0021557C">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The 2024 Households Income by Age chart </w:t>
      </w:r>
      <w:r w:rsidR="00585C1A">
        <w:rPr>
          <w:rFonts w:ascii="Times New Roman" w:hAnsi="Times New Roman" w:cs="Times New Roman"/>
          <w:sz w:val="24"/>
          <w:szCs w:val="24"/>
        </w:rPr>
        <w:t xml:space="preserve">shows that within all age groups the highest percentage of households make less than $15,000 per year.  Over 50% of households below the age of 25 make less than $35,000 per year, but the </w:t>
      </w:r>
      <w:r w:rsidR="0020775C">
        <w:rPr>
          <w:rFonts w:ascii="Times New Roman" w:hAnsi="Times New Roman" w:cs="Times New Roman"/>
          <w:sz w:val="24"/>
          <w:szCs w:val="24"/>
        </w:rPr>
        <w:t>fact that 13.6% of that age group make between $75,000 to $150,000 suggests that young professionals at the beginning of their careers may be locating to the neighborhood</w:t>
      </w:r>
      <w:r w:rsidR="00585C1A">
        <w:rPr>
          <w:rFonts w:ascii="Times New Roman" w:hAnsi="Times New Roman" w:cs="Times New Roman"/>
          <w:sz w:val="24"/>
          <w:szCs w:val="24"/>
        </w:rPr>
        <w:t xml:space="preserve">.  </w:t>
      </w:r>
    </w:p>
    <w:p w14:paraId="59294C68" w14:textId="64035CB3" w:rsidR="000C2962" w:rsidRDefault="00640470" w:rsidP="0021557C">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2020 </w:t>
      </w:r>
      <w:r w:rsidR="000C2962" w:rsidRPr="000C2962">
        <w:rPr>
          <w:rFonts w:ascii="Times New Roman" w:hAnsi="Times New Roman" w:cs="Times New Roman"/>
          <w:b/>
          <w:bCs/>
          <w:sz w:val="24"/>
          <w:szCs w:val="24"/>
          <w:u w:val="single"/>
        </w:rPr>
        <w:t>Census Tract Data Analysis</w:t>
      </w:r>
    </w:p>
    <w:p w14:paraId="06327475" w14:textId="1773965D" w:rsidR="000C2962" w:rsidRDefault="000C2962" w:rsidP="0021557C">
      <w:pPr>
        <w:ind w:left="360"/>
        <w:rPr>
          <w:rFonts w:ascii="Times New Roman" w:hAnsi="Times New Roman" w:cs="Times New Roman"/>
          <w:sz w:val="24"/>
          <w:szCs w:val="24"/>
        </w:rPr>
      </w:pPr>
      <w:r w:rsidRPr="000C2962">
        <w:rPr>
          <w:rFonts w:ascii="Times New Roman" w:hAnsi="Times New Roman" w:cs="Times New Roman"/>
          <w:sz w:val="24"/>
          <w:szCs w:val="24"/>
        </w:rPr>
        <w:t>There</w:t>
      </w:r>
      <w:r>
        <w:rPr>
          <w:rFonts w:ascii="Times New Roman" w:hAnsi="Times New Roman" w:cs="Times New Roman"/>
          <w:sz w:val="24"/>
          <w:szCs w:val="24"/>
        </w:rPr>
        <w:t xml:space="preserve"> are a total of 41 Census Tracts within the city of Evansville.  </w:t>
      </w:r>
      <w:r w:rsidR="00720F67">
        <w:rPr>
          <w:rFonts w:ascii="Times New Roman" w:hAnsi="Times New Roman" w:cs="Times New Roman"/>
          <w:sz w:val="24"/>
          <w:szCs w:val="24"/>
        </w:rPr>
        <w:t xml:space="preserve">In the fall of 2020, the City contracted with </w:t>
      </w:r>
      <w:r>
        <w:rPr>
          <w:rFonts w:ascii="Times New Roman" w:hAnsi="Times New Roman" w:cs="Times New Roman"/>
          <w:sz w:val="24"/>
          <w:szCs w:val="24"/>
        </w:rPr>
        <w:t xml:space="preserve">Bowen National Research </w:t>
      </w:r>
      <w:r w:rsidR="00720F67">
        <w:rPr>
          <w:rFonts w:ascii="Times New Roman" w:hAnsi="Times New Roman" w:cs="Times New Roman"/>
          <w:sz w:val="24"/>
          <w:szCs w:val="24"/>
        </w:rPr>
        <w:t xml:space="preserve">to </w:t>
      </w:r>
      <w:r>
        <w:rPr>
          <w:rFonts w:ascii="Times New Roman" w:hAnsi="Times New Roman" w:cs="Times New Roman"/>
          <w:sz w:val="24"/>
          <w:szCs w:val="24"/>
        </w:rPr>
        <w:t>evaluate multiple demographic and housing metrics for each</w:t>
      </w:r>
      <w:r w:rsidR="00720F67">
        <w:rPr>
          <w:rFonts w:ascii="Times New Roman" w:hAnsi="Times New Roman" w:cs="Times New Roman"/>
          <w:sz w:val="24"/>
          <w:szCs w:val="24"/>
        </w:rPr>
        <w:t xml:space="preserve"> Tract.  The data </w:t>
      </w:r>
      <w:r w:rsidR="00E360DD">
        <w:rPr>
          <w:rFonts w:ascii="Times New Roman" w:hAnsi="Times New Roman" w:cs="Times New Roman"/>
          <w:sz w:val="24"/>
          <w:szCs w:val="24"/>
        </w:rPr>
        <w:t>is intended to</w:t>
      </w:r>
      <w:r w:rsidR="00720F67">
        <w:rPr>
          <w:rFonts w:ascii="Times New Roman" w:hAnsi="Times New Roman" w:cs="Times New Roman"/>
          <w:sz w:val="24"/>
          <w:szCs w:val="24"/>
        </w:rPr>
        <w:t xml:space="preserve"> help Evansville determine which Tracts exhibit characteristics and trends that are indicative of distressed, declining, or unstable areas</w:t>
      </w:r>
      <w:r w:rsidR="000A3459">
        <w:rPr>
          <w:rFonts w:ascii="Times New Roman" w:hAnsi="Times New Roman" w:cs="Times New Roman"/>
          <w:sz w:val="24"/>
          <w:szCs w:val="24"/>
        </w:rPr>
        <w:t>.  From this data, stakeholders would be able to make informed, strategic policy decisions.</w:t>
      </w:r>
    </w:p>
    <w:p w14:paraId="1EC0E732" w14:textId="60A1DC10" w:rsidR="00AE05A7" w:rsidRDefault="000A3459" w:rsidP="00AE05A7">
      <w:pPr>
        <w:ind w:left="360"/>
        <w:rPr>
          <w:rFonts w:ascii="Times New Roman" w:hAnsi="Times New Roman" w:cs="Times New Roman"/>
          <w:sz w:val="24"/>
          <w:szCs w:val="24"/>
        </w:rPr>
      </w:pPr>
      <w:r>
        <w:rPr>
          <w:rFonts w:ascii="Times New Roman" w:hAnsi="Times New Roman" w:cs="Times New Roman"/>
          <w:sz w:val="24"/>
          <w:szCs w:val="24"/>
        </w:rPr>
        <w:t xml:space="preserve">The metrics covered within this analysis included 11categories at both a point in time (Snapshot) as well as the trends from distinct points in time (Trend).  </w:t>
      </w:r>
      <w:r w:rsidR="00E13D15">
        <w:rPr>
          <w:rFonts w:ascii="Times New Roman" w:hAnsi="Times New Roman" w:cs="Times New Roman"/>
          <w:sz w:val="24"/>
          <w:szCs w:val="24"/>
        </w:rPr>
        <w:t>A wide variety of sources, including the Federal Financial Institutions Examination Council, the Vanderburgh County Assessor, American Community Survey, and ESRI were used to compile the information.</w:t>
      </w:r>
    </w:p>
    <w:p w14:paraId="73643F36" w14:textId="4EAFDBA1" w:rsidR="001415C6" w:rsidRDefault="001415C6" w:rsidP="00AE05A7">
      <w:pPr>
        <w:ind w:left="360"/>
        <w:rPr>
          <w:rFonts w:ascii="Times New Roman" w:hAnsi="Times New Roman" w:cs="Times New Roman"/>
          <w:sz w:val="24"/>
          <w:szCs w:val="24"/>
        </w:rPr>
      </w:pPr>
      <w:r>
        <w:rPr>
          <w:rFonts w:ascii="Times New Roman" w:hAnsi="Times New Roman" w:cs="Times New Roman"/>
          <w:sz w:val="24"/>
          <w:szCs w:val="24"/>
        </w:rPr>
        <w:t xml:space="preserve">Data for each Census Tract was compared with all other Census Tracts in Evansville through a scoring process of normalization.  The Tract with the highest variable within a category would receive a score of 1.0 with all other Tracts being scored relative to this Tract with a score between 0.00 and 1.0.  Based on this methodology, the lowest normalized </w:t>
      </w:r>
      <w:r w:rsidR="00C45E81">
        <w:rPr>
          <w:rFonts w:ascii="Times New Roman" w:hAnsi="Times New Roman" w:cs="Times New Roman"/>
          <w:sz w:val="24"/>
          <w:szCs w:val="24"/>
        </w:rPr>
        <w:t>scores</w:t>
      </w:r>
      <w:r>
        <w:rPr>
          <w:rFonts w:ascii="Times New Roman" w:hAnsi="Times New Roman" w:cs="Times New Roman"/>
          <w:sz w:val="24"/>
          <w:szCs w:val="24"/>
        </w:rPr>
        <w:t xml:space="preserve"> are indicators of areas with the greatest issues</w:t>
      </w:r>
      <w:r w:rsidR="00C45E81">
        <w:rPr>
          <w:rFonts w:ascii="Times New Roman" w:hAnsi="Times New Roman" w:cs="Times New Roman"/>
          <w:sz w:val="24"/>
          <w:szCs w:val="24"/>
        </w:rPr>
        <w:t xml:space="preserve"> and are ranked highest.  Of the Tracts within the </w:t>
      </w:r>
      <w:r w:rsidR="002112E6">
        <w:rPr>
          <w:rFonts w:ascii="Times New Roman" w:hAnsi="Times New Roman" w:cs="Times New Roman"/>
          <w:sz w:val="24"/>
          <w:szCs w:val="24"/>
        </w:rPr>
        <w:t>Center City</w:t>
      </w:r>
      <w:r w:rsidR="00C45E81">
        <w:rPr>
          <w:rFonts w:ascii="Times New Roman" w:hAnsi="Times New Roman" w:cs="Times New Roman"/>
          <w:sz w:val="24"/>
          <w:szCs w:val="24"/>
        </w:rPr>
        <w:t xml:space="preserve"> area, CT 17 ranks as needing the most attention overall</w:t>
      </w:r>
      <w:r w:rsidR="00E70B40">
        <w:rPr>
          <w:rFonts w:ascii="Times New Roman" w:hAnsi="Times New Roman" w:cs="Times New Roman"/>
          <w:sz w:val="24"/>
          <w:szCs w:val="24"/>
        </w:rPr>
        <w:t xml:space="preserve"> with all ranking in the bottom two-thirds of </w:t>
      </w:r>
      <w:r w:rsidR="00E360DD">
        <w:rPr>
          <w:rFonts w:ascii="Times New Roman" w:hAnsi="Times New Roman" w:cs="Times New Roman"/>
          <w:sz w:val="24"/>
          <w:szCs w:val="24"/>
        </w:rPr>
        <w:t>the City’s</w:t>
      </w:r>
      <w:r w:rsidR="00E70B40">
        <w:rPr>
          <w:rFonts w:ascii="Times New Roman" w:hAnsi="Times New Roman" w:cs="Times New Roman"/>
          <w:sz w:val="24"/>
          <w:szCs w:val="24"/>
        </w:rPr>
        <w:t xml:space="preserve"> Census Tracts.</w:t>
      </w:r>
    </w:p>
    <w:tbl>
      <w:tblPr>
        <w:tblW w:w="4490" w:type="dxa"/>
        <w:jc w:val="center"/>
        <w:tblLook w:val="04A0" w:firstRow="1" w:lastRow="0" w:firstColumn="1" w:lastColumn="0" w:noHBand="0" w:noVBand="1"/>
      </w:tblPr>
      <w:tblGrid>
        <w:gridCol w:w="632"/>
        <w:gridCol w:w="899"/>
        <w:gridCol w:w="1108"/>
        <w:gridCol w:w="1038"/>
        <w:gridCol w:w="813"/>
      </w:tblGrid>
      <w:tr w:rsidR="00C45E81" w:rsidRPr="00C45E81" w14:paraId="7FDD9AD0" w14:textId="77777777" w:rsidTr="004E2754">
        <w:trPr>
          <w:trHeight w:val="20"/>
          <w:jc w:val="center"/>
        </w:trPr>
        <w:tc>
          <w:tcPr>
            <w:tcW w:w="4490" w:type="dxa"/>
            <w:gridSpan w:val="5"/>
            <w:tcBorders>
              <w:top w:val="single" w:sz="8" w:space="0" w:color="auto"/>
              <w:left w:val="single" w:sz="8" w:space="0" w:color="auto"/>
              <w:bottom w:val="nil"/>
              <w:right w:val="single" w:sz="8" w:space="0" w:color="000000"/>
            </w:tcBorders>
            <w:shd w:val="clear" w:color="000000" w:fill="A6C9EC"/>
            <w:noWrap/>
            <w:vAlign w:val="bottom"/>
            <w:hideMark/>
          </w:tcPr>
          <w:p w14:paraId="4F72BD86" w14:textId="77777777" w:rsidR="00C45E81" w:rsidRPr="00C45E81" w:rsidRDefault="00C45E81" w:rsidP="00C45E81">
            <w:pPr>
              <w:spacing w:after="0" w:line="240" w:lineRule="auto"/>
              <w:jc w:val="center"/>
              <w:rPr>
                <w:rFonts w:ascii="Arial Narrow" w:eastAsia="Times New Roman" w:hAnsi="Arial Narrow" w:cs="Times New Roman"/>
                <w:b/>
                <w:bCs/>
                <w:color w:val="000000"/>
                <w:sz w:val="24"/>
                <w:szCs w:val="24"/>
              </w:rPr>
            </w:pPr>
            <w:r w:rsidRPr="00C45E81">
              <w:rPr>
                <w:rFonts w:ascii="Arial Narrow" w:eastAsia="Times New Roman" w:hAnsi="Arial Narrow" w:cs="Times New Roman"/>
                <w:b/>
                <w:bCs/>
                <w:color w:val="000000"/>
                <w:sz w:val="24"/>
                <w:szCs w:val="24"/>
              </w:rPr>
              <w:t>Overall Normalized Scoring and Ranking</w:t>
            </w:r>
          </w:p>
        </w:tc>
      </w:tr>
      <w:tr w:rsidR="00C45E81" w:rsidRPr="00C45E81" w14:paraId="0E1153DD" w14:textId="77777777" w:rsidTr="004E2754">
        <w:trPr>
          <w:trHeight w:val="20"/>
          <w:jc w:val="center"/>
        </w:trPr>
        <w:tc>
          <w:tcPr>
            <w:tcW w:w="632" w:type="dxa"/>
            <w:tcBorders>
              <w:top w:val="nil"/>
              <w:left w:val="single" w:sz="8" w:space="0" w:color="auto"/>
              <w:bottom w:val="nil"/>
              <w:right w:val="nil"/>
            </w:tcBorders>
            <w:shd w:val="clear" w:color="000000" w:fill="A6C9EC"/>
            <w:noWrap/>
            <w:vAlign w:val="bottom"/>
            <w:hideMark/>
          </w:tcPr>
          <w:p w14:paraId="7389154C" w14:textId="77777777" w:rsidR="00C45E81" w:rsidRPr="00C45E81" w:rsidRDefault="00C45E81" w:rsidP="00C45E81">
            <w:pPr>
              <w:spacing w:after="0" w:line="240" w:lineRule="auto"/>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 </w:t>
            </w:r>
          </w:p>
        </w:tc>
        <w:tc>
          <w:tcPr>
            <w:tcW w:w="899" w:type="dxa"/>
            <w:tcBorders>
              <w:top w:val="nil"/>
              <w:left w:val="nil"/>
              <w:bottom w:val="nil"/>
              <w:right w:val="nil"/>
            </w:tcBorders>
            <w:shd w:val="clear" w:color="000000" w:fill="A6C9EC"/>
            <w:noWrap/>
            <w:vAlign w:val="bottom"/>
            <w:hideMark/>
          </w:tcPr>
          <w:p w14:paraId="6D02E8A3" w14:textId="77777777" w:rsidR="00C45E81" w:rsidRPr="00C45E81" w:rsidRDefault="00C45E81" w:rsidP="00C45E81">
            <w:pPr>
              <w:spacing w:after="0" w:line="240" w:lineRule="auto"/>
              <w:jc w:val="right"/>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Census</w:t>
            </w:r>
          </w:p>
        </w:tc>
        <w:tc>
          <w:tcPr>
            <w:tcW w:w="1108" w:type="dxa"/>
            <w:tcBorders>
              <w:top w:val="nil"/>
              <w:left w:val="nil"/>
              <w:bottom w:val="nil"/>
              <w:right w:val="nil"/>
            </w:tcBorders>
            <w:shd w:val="clear" w:color="000000" w:fill="A6C9EC"/>
            <w:noWrap/>
            <w:vAlign w:val="bottom"/>
            <w:hideMark/>
          </w:tcPr>
          <w:p w14:paraId="23A3A1F0" w14:textId="77777777" w:rsidR="00C45E81" w:rsidRPr="00C45E81" w:rsidRDefault="00C45E81" w:rsidP="00C45E81">
            <w:pPr>
              <w:spacing w:after="0" w:line="240" w:lineRule="auto"/>
              <w:jc w:val="right"/>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 xml:space="preserve">Snapshot </w:t>
            </w:r>
          </w:p>
        </w:tc>
        <w:tc>
          <w:tcPr>
            <w:tcW w:w="1038" w:type="dxa"/>
            <w:tcBorders>
              <w:top w:val="nil"/>
              <w:left w:val="nil"/>
              <w:bottom w:val="nil"/>
              <w:right w:val="nil"/>
            </w:tcBorders>
            <w:shd w:val="clear" w:color="000000" w:fill="A6C9EC"/>
            <w:noWrap/>
            <w:vAlign w:val="bottom"/>
            <w:hideMark/>
          </w:tcPr>
          <w:p w14:paraId="57883D3E" w14:textId="77777777" w:rsidR="00C45E81" w:rsidRPr="00C45E81" w:rsidRDefault="00C45E81" w:rsidP="00C45E81">
            <w:pPr>
              <w:spacing w:after="0" w:line="240" w:lineRule="auto"/>
              <w:jc w:val="right"/>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Trending</w:t>
            </w:r>
          </w:p>
        </w:tc>
        <w:tc>
          <w:tcPr>
            <w:tcW w:w="813" w:type="dxa"/>
            <w:tcBorders>
              <w:top w:val="nil"/>
              <w:left w:val="nil"/>
              <w:bottom w:val="nil"/>
              <w:right w:val="single" w:sz="8" w:space="0" w:color="auto"/>
            </w:tcBorders>
            <w:shd w:val="clear" w:color="000000" w:fill="A6C9EC"/>
            <w:noWrap/>
            <w:vAlign w:val="bottom"/>
            <w:hideMark/>
          </w:tcPr>
          <w:p w14:paraId="20A25130" w14:textId="77777777" w:rsidR="00C45E81" w:rsidRPr="00C45E81" w:rsidRDefault="00C45E81" w:rsidP="00C45E81">
            <w:pPr>
              <w:spacing w:after="0" w:line="240" w:lineRule="auto"/>
              <w:jc w:val="right"/>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Final</w:t>
            </w:r>
          </w:p>
        </w:tc>
      </w:tr>
      <w:tr w:rsidR="00C45E81" w:rsidRPr="00C45E81" w14:paraId="24C28BFC" w14:textId="77777777" w:rsidTr="004E2754">
        <w:trPr>
          <w:trHeight w:val="20"/>
          <w:jc w:val="center"/>
        </w:trPr>
        <w:tc>
          <w:tcPr>
            <w:tcW w:w="632" w:type="dxa"/>
            <w:tcBorders>
              <w:top w:val="nil"/>
              <w:left w:val="single" w:sz="8" w:space="0" w:color="auto"/>
              <w:bottom w:val="single" w:sz="4" w:space="0" w:color="auto"/>
              <w:right w:val="nil"/>
            </w:tcBorders>
            <w:shd w:val="clear" w:color="000000" w:fill="A6C9EC"/>
            <w:noWrap/>
            <w:vAlign w:val="bottom"/>
            <w:hideMark/>
          </w:tcPr>
          <w:p w14:paraId="49CB0C51" w14:textId="77777777" w:rsidR="00C45E81" w:rsidRPr="00C45E81" w:rsidRDefault="00C45E81" w:rsidP="00C45E81">
            <w:pPr>
              <w:spacing w:after="0" w:line="240" w:lineRule="auto"/>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Rank</w:t>
            </w:r>
          </w:p>
        </w:tc>
        <w:tc>
          <w:tcPr>
            <w:tcW w:w="899" w:type="dxa"/>
            <w:tcBorders>
              <w:top w:val="nil"/>
              <w:left w:val="nil"/>
              <w:bottom w:val="single" w:sz="4" w:space="0" w:color="auto"/>
              <w:right w:val="nil"/>
            </w:tcBorders>
            <w:shd w:val="clear" w:color="000000" w:fill="A6C9EC"/>
            <w:noWrap/>
            <w:vAlign w:val="bottom"/>
            <w:hideMark/>
          </w:tcPr>
          <w:p w14:paraId="0DA460C3" w14:textId="77777777" w:rsidR="00C45E81" w:rsidRPr="00C45E81" w:rsidRDefault="00C45E81" w:rsidP="00C45E81">
            <w:pPr>
              <w:spacing w:after="0" w:line="240" w:lineRule="auto"/>
              <w:jc w:val="right"/>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Tract</w:t>
            </w:r>
          </w:p>
        </w:tc>
        <w:tc>
          <w:tcPr>
            <w:tcW w:w="1108" w:type="dxa"/>
            <w:tcBorders>
              <w:top w:val="nil"/>
              <w:left w:val="nil"/>
              <w:bottom w:val="single" w:sz="4" w:space="0" w:color="auto"/>
              <w:right w:val="nil"/>
            </w:tcBorders>
            <w:shd w:val="clear" w:color="000000" w:fill="A6C9EC"/>
            <w:noWrap/>
            <w:vAlign w:val="bottom"/>
            <w:hideMark/>
          </w:tcPr>
          <w:p w14:paraId="7620CA70" w14:textId="77777777" w:rsidR="00C45E81" w:rsidRPr="00C45E81" w:rsidRDefault="00C45E81" w:rsidP="00C45E81">
            <w:pPr>
              <w:spacing w:after="0" w:line="240" w:lineRule="auto"/>
              <w:jc w:val="right"/>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Score</w:t>
            </w:r>
          </w:p>
        </w:tc>
        <w:tc>
          <w:tcPr>
            <w:tcW w:w="1038" w:type="dxa"/>
            <w:tcBorders>
              <w:top w:val="nil"/>
              <w:left w:val="nil"/>
              <w:bottom w:val="single" w:sz="4" w:space="0" w:color="auto"/>
              <w:right w:val="nil"/>
            </w:tcBorders>
            <w:shd w:val="clear" w:color="000000" w:fill="A6C9EC"/>
            <w:noWrap/>
            <w:vAlign w:val="bottom"/>
            <w:hideMark/>
          </w:tcPr>
          <w:p w14:paraId="63033454" w14:textId="77777777" w:rsidR="00C45E81" w:rsidRPr="00C45E81" w:rsidRDefault="00C45E81" w:rsidP="00C45E81">
            <w:pPr>
              <w:spacing w:after="0" w:line="240" w:lineRule="auto"/>
              <w:jc w:val="right"/>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Score</w:t>
            </w:r>
          </w:p>
        </w:tc>
        <w:tc>
          <w:tcPr>
            <w:tcW w:w="813" w:type="dxa"/>
            <w:tcBorders>
              <w:top w:val="nil"/>
              <w:left w:val="nil"/>
              <w:bottom w:val="single" w:sz="4" w:space="0" w:color="auto"/>
              <w:right w:val="single" w:sz="8" w:space="0" w:color="auto"/>
            </w:tcBorders>
            <w:shd w:val="clear" w:color="000000" w:fill="A6C9EC"/>
            <w:noWrap/>
            <w:vAlign w:val="bottom"/>
            <w:hideMark/>
          </w:tcPr>
          <w:p w14:paraId="0CFB6E49" w14:textId="77777777" w:rsidR="00C45E81" w:rsidRPr="00C45E81" w:rsidRDefault="00C45E81" w:rsidP="00C45E81">
            <w:pPr>
              <w:spacing w:after="0" w:line="240" w:lineRule="auto"/>
              <w:jc w:val="right"/>
              <w:rPr>
                <w:rFonts w:ascii="Arial Narrow" w:eastAsia="Times New Roman" w:hAnsi="Arial Narrow" w:cs="Times New Roman"/>
                <w:color w:val="000000"/>
                <w:sz w:val="20"/>
                <w:szCs w:val="20"/>
              </w:rPr>
            </w:pPr>
            <w:r w:rsidRPr="00C45E81">
              <w:rPr>
                <w:rFonts w:ascii="Arial Narrow" w:eastAsia="Times New Roman" w:hAnsi="Arial Narrow" w:cs="Times New Roman"/>
                <w:color w:val="000000"/>
                <w:sz w:val="20"/>
                <w:szCs w:val="20"/>
              </w:rPr>
              <w:t>Score</w:t>
            </w:r>
          </w:p>
        </w:tc>
      </w:tr>
      <w:tr w:rsidR="00C45E81" w:rsidRPr="00C45E81" w14:paraId="2D45E544" w14:textId="77777777" w:rsidTr="004E2754">
        <w:trPr>
          <w:trHeight w:val="20"/>
          <w:jc w:val="center"/>
        </w:trPr>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5681157E"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20</w:t>
            </w:r>
          </w:p>
        </w:tc>
        <w:tc>
          <w:tcPr>
            <w:tcW w:w="899" w:type="dxa"/>
            <w:tcBorders>
              <w:top w:val="nil"/>
              <w:left w:val="nil"/>
              <w:bottom w:val="single" w:sz="4" w:space="0" w:color="auto"/>
              <w:right w:val="single" w:sz="4" w:space="0" w:color="auto"/>
            </w:tcBorders>
            <w:shd w:val="clear" w:color="auto" w:fill="auto"/>
            <w:noWrap/>
            <w:vAlign w:val="bottom"/>
            <w:hideMark/>
          </w:tcPr>
          <w:p w14:paraId="31225F89"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13</w:t>
            </w:r>
          </w:p>
        </w:tc>
        <w:tc>
          <w:tcPr>
            <w:tcW w:w="1108" w:type="dxa"/>
            <w:tcBorders>
              <w:top w:val="nil"/>
              <w:left w:val="nil"/>
              <w:bottom w:val="single" w:sz="4" w:space="0" w:color="auto"/>
              <w:right w:val="single" w:sz="4" w:space="0" w:color="auto"/>
            </w:tcBorders>
            <w:shd w:val="clear" w:color="auto" w:fill="auto"/>
            <w:noWrap/>
            <w:vAlign w:val="bottom"/>
            <w:hideMark/>
          </w:tcPr>
          <w:p w14:paraId="0EB7DFAB"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0.50</w:t>
            </w:r>
          </w:p>
        </w:tc>
        <w:tc>
          <w:tcPr>
            <w:tcW w:w="1038" w:type="dxa"/>
            <w:tcBorders>
              <w:top w:val="nil"/>
              <w:left w:val="nil"/>
              <w:bottom w:val="single" w:sz="4" w:space="0" w:color="auto"/>
              <w:right w:val="single" w:sz="4" w:space="0" w:color="auto"/>
            </w:tcBorders>
            <w:shd w:val="clear" w:color="auto" w:fill="auto"/>
            <w:noWrap/>
            <w:vAlign w:val="bottom"/>
            <w:hideMark/>
          </w:tcPr>
          <w:p w14:paraId="3F0C4EE1"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0.57</w:t>
            </w:r>
          </w:p>
        </w:tc>
        <w:tc>
          <w:tcPr>
            <w:tcW w:w="813" w:type="dxa"/>
            <w:tcBorders>
              <w:top w:val="nil"/>
              <w:left w:val="nil"/>
              <w:bottom w:val="single" w:sz="4" w:space="0" w:color="auto"/>
              <w:right w:val="single" w:sz="8" w:space="0" w:color="auto"/>
            </w:tcBorders>
            <w:shd w:val="clear" w:color="auto" w:fill="auto"/>
            <w:noWrap/>
            <w:vAlign w:val="bottom"/>
            <w:hideMark/>
          </w:tcPr>
          <w:p w14:paraId="563AEA93"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0.53</w:t>
            </w:r>
          </w:p>
        </w:tc>
      </w:tr>
      <w:tr w:rsidR="00C45E81" w:rsidRPr="00C45E81" w14:paraId="52AEDD78" w14:textId="77777777" w:rsidTr="000A4EF6">
        <w:trPr>
          <w:trHeight w:val="20"/>
          <w:jc w:val="center"/>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bottom"/>
            <w:hideMark/>
          </w:tcPr>
          <w:p w14:paraId="6D792FB3"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27</w:t>
            </w:r>
          </w:p>
        </w:tc>
        <w:tc>
          <w:tcPr>
            <w:tcW w:w="899" w:type="dxa"/>
            <w:tcBorders>
              <w:top w:val="nil"/>
              <w:left w:val="nil"/>
              <w:bottom w:val="single" w:sz="4" w:space="0" w:color="auto"/>
              <w:right w:val="single" w:sz="4" w:space="0" w:color="auto"/>
            </w:tcBorders>
            <w:shd w:val="clear" w:color="auto" w:fill="C6D9F1" w:themeFill="text2" w:themeFillTint="33"/>
            <w:noWrap/>
            <w:vAlign w:val="bottom"/>
            <w:hideMark/>
          </w:tcPr>
          <w:p w14:paraId="5D27E99A"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14</w:t>
            </w:r>
          </w:p>
        </w:tc>
        <w:tc>
          <w:tcPr>
            <w:tcW w:w="1108" w:type="dxa"/>
            <w:tcBorders>
              <w:top w:val="nil"/>
              <w:left w:val="nil"/>
              <w:bottom w:val="single" w:sz="4" w:space="0" w:color="auto"/>
              <w:right w:val="single" w:sz="4" w:space="0" w:color="auto"/>
            </w:tcBorders>
            <w:shd w:val="clear" w:color="auto" w:fill="C6D9F1" w:themeFill="text2" w:themeFillTint="33"/>
            <w:noWrap/>
            <w:vAlign w:val="bottom"/>
            <w:hideMark/>
          </w:tcPr>
          <w:p w14:paraId="5F399149"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0.54</w:t>
            </w:r>
          </w:p>
        </w:tc>
        <w:tc>
          <w:tcPr>
            <w:tcW w:w="1038" w:type="dxa"/>
            <w:tcBorders>
              <w:top w:val="nil"/>
              <w:left w:val="nil"/>
              <w:bottom w:val="single" w:sz="4" w:space="0" w:color="auto"/>
              <w:right w:val="single" w:sz="4" w:space="0" w:color="auto"/>
            </w:tcBorders>
            <w:shd w:val="clear" w:color="auto" w:fill="C6D9F1" w:themeFill="text2" w:themeFillTint="33"/>
            <w:noWrap/>
            <w:vAlign w:val="bottom"/>
            <w:hideMark/>
          </w:tcPr>
          <w:p w14:paraId="3E877D47"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0.57</w:t>
            </w:r>
          </w:p>
        </w:tc>
        <w:tc>
          <w:tcPr>
            <w:tcW w:w="813" w:type="dxa"/>
            <w:tcBorders>
              <w:top w:val="nil"/>
              <w:left w:val="nil"/>
              <w:bottom w:val="single" w:sz="4" w:space="0" w:color="auto"/>
              <w:right w:val="single" w:sz="8" w:space="0" w:color="auto"/>
            </w:tcBorders>
            <w:shd w:val="clear" w:color="auto" w:fill="C6D9F1" w:themeFill="text2" w:themeFillTint="33"/>
            <w:noWrap/>
            <w:vAlign w:val="bottom"/>
            <w:hideMark/>
          </w:tcPr>
          <w:p w14:paraId="6EDDEBE0"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0.55</w:t>
            </w:r>
          </w:p>
        </w:tc>
      </w:tr>
      <w:tr w:rsidR="00C45E81" w:rsidRPr="00C45E81" w14:paraId="23DFC934" w14:textId="77777777" w:rsidTr="004E2754">
        <w:trPr>
          <w:trHeight w:val="20"/>
          <w:jc w:val="center"/>
        </w:trPr>
        <w:tc>
          <w:tcPr>
            <w:tcW w:w="632" w:type="dxa"/>
            <w:tcBorders>
              <w:top w:val="nil"/>
              <w:left w:val="single" w:sz="8" w:space="0" w:color="auto"/>
              <w:bottom w:val="single" w:sz="4" w:space="0" w:color="auto"/>
              <w:right w:val="single" w:sz="4" w:space="0" w:color="auto"/>
            </w:tcBorders>
            <w:shd w:val="clear" w:color="auto" w:fill="auto"/>
            <w:noWrap/>
            <w:vAlign w:val="bottom"/>
            <w:hideMark/>
          </w:tcPr>
          <w:p w14:paraId="1973306B"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26</w:t>
            </w:r>
          </w:p>
        </w:tc>
        <w:tc>
          <w:tcPr>
            <w:tcW w:w="899" w:type="dxa"/>
            <w:tcBorders>
              <w:top w:val="nil"/>
              <w:left w:val="nil"/>
              <w:bottom w:val="single" w:sz="4" w:space="0" w:color="auto"/>
              <w:right w:val="single" w:sz="4" w:space="0" w:color="auto"/>
            </w:tcBorders>
            <w:shd w:val="clear" w:color="auto" w:fill="auto"/>
            <w:noWrap/>
            <w:vAlign w:val="bottom"/>
            <w:hideMark/>
          </w:tcPr>
          <w:p w14:paraId="73153AF4"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15</w:t>
            </w:r>
          </w:p>
        </w:tc>
        <w:tc>
          <w:tcPr>
            <w:tcW w:w="1108" w:type="dxa"/>
            <w:tcBorders>
              <w:top w:val="nil"/>
              <w:left w:val="nil"/>
              <w:bottom w:val="single" w:sz="4" w:space="0" w:color="auto"/>
              <w:right w:val="single" w:sz="4" w:space="0" w:color="auto"/>
            </w:tcBorders>
            <w:shd w:val="clear" w:color="auto" w:fill="auto"/>
            <w:noWrap/>
            <w:vAlign w:val="bottom"/>
            <w:hideMark/>
          </w:tcPr>
          <w:p w14:paraId="1083AACA"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0.57</w:t>
            </w:r>
          </w:p>
        </w:tc>
        <w:tc>
          <w:tcPr>
            <w:tcW w:w="1038" w:type="dxa"/>
            <w:tcBorders>
              <w:top w:val="nil"/>
              <w:left w:val="nil"/>
              <w:bottom w:val="single" w:sz="4" w:space="0" w:color="auto"/>
              <w:right w:val="single" w:sz="4" w:space="0" w:color="auto"/>
            </w:tcBorders>
            <w:shd w:val="clear" w:color="auto" w:fill="auto"/>
            <w:noWrap/>
            <w:vAlign w:val="bottom"/>
            <w:hideMark/>
          </w:tcPr>
          <w:p w14:paraId="263BBC82"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0.53</w:t>
            </w:r>
          </w:p>
        </w:tc>
        <w:tc>
          <w:tcPr>
            <w:tcW w:w="813" w:type="dxa"/>
            <w:tcBorders>
              <w:top w:val="nil"/>
              <w:left w:val="nil"/>
              <w:bottom w:val="single" w:sz="4" w:space="0" w:color="auto"/>
              <w:right w:val="single" w:sz="8" w:space="0" w:color="auto"/>
            </w:tcBorders>
            <w:shd w:val="clear" w:color="auto" w:fill="auto"/>
            <w:noWrap/>
            <w:vAlign w:val="bottom"/>
            <w:hideMark/>
          </w:tcPr>
          <w:p w14:paraId="5CBB98BF"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0.55</w:t>
            </w:r>
          </w:p>
        </w:tc>
      </w:tr>
      <w:tr w:rsidR="00C45E81" w:rsidRPr="00C45E81" w14:paraId="11BCA857" w14:textId="77777777" w:rsidTr="000A4EF6">
        <w:trPr>
          <w:trHeight w:val="20"/>
          <w:jc w:val="center"/>
        </w:trPr>
        <w:tc>
          <w:tcPr>
            <w:tcW w:w="632" w:type="dxa"/>
            <w:tcBorders>
              <w:top w:val="nil"/>
              <w:left w:val="single" w:sz="8" w:space="0" w:color="auto"/>
              <w:bottom w:val="single" w:sz="8" w:space="0" w:color="auto"/>
              <w:right w:val="single" w:sz="4" w:space="0" w:color="auto"/>
            </w:tcBorders>
            <w:shd w:val="clear" w:color="auto" w:fill="C6D9F1" w:themeFill="text2" w:themeFillTint="33"/>
            <w:noWrap/>
            <w:vAlign w:val="bottom"/>
            <w:hideMark/>
          </w:tcPr>
          <w:p w14:paraId="5B36A65B"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11</w:t>
            </w:r>
          </w:p>
        </w:tc>
        <w:tc>
          <w:tcPr>
            <w:tcW w:w="899" w:type="dxa"/>
            <w:tcBorders>
              <w:top w:val="nil"/>
              <w:left w:val="nil"/>
              <w:bottom w:val="single" w:sz="8" w:space="0" w:color="auto"/>
              <w:right w:val="single" w:sz="4" w:space="0" w:color="auto"/>
            </w:tcBorders>
            <w:shd w:val="clear" w:color="auto" w:fill="C6D9F1" w:themeFill="text2" w:themeFillTint="33"/>
            <w:noWrap/>
            <w:vAlign w:val="bottom"/>
            <w:hideMark/>
          </w:tcPr>
          <w:p w14:paraId="5A98E26C"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17</w:t>
            </w:r>
          </w:p>
        </w:tc>
        <w:tc>
          <w:tcPr>
            <w:tcW w:w="1108" w:type="dxa"/>
            <w:tcBorders>
              <w:top w:val="nil"/>
              <w:left w:val="nil"/>
              <w:bottom w:val="single" w:sz="8" w:space="0" w:color="auto"/>
              <w:right w:val="single" w:sz="4" w:space="0" w:color="auto"/>
            </w:tcBorders>
            <w:shd w:val="clear" w:color="auto" w:fill="C6D9F1" w:themeFill="text2" w:themeFillTint="33"/>
            <w:noWrap/>
            <w:vAlign w:val="bottom"/>
            <w:hideMark/>
          </w:tcPr>
          <w:p w14:paraId="3633429E"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0.48</w:t>
            </w:r>
          </w:p>
        </w:tc>
        <w:tc>
          <w:tcPr>
            <w:tcW w:w="1038" w:type="dxa"/>
            <w:tcBorders>
              <w:top w:val="nil"/>
              <w:left w:val="nil"/>
              <w:bottom w:val="single" w:sz="8" w:space="0" w:color="auto"/>
              <w:right w:val="single" w:sz="4" w:space="0" w:color="auto"/>
            </w:tcBorders>
            <w:shd w:val="clear" w:color="auto" w:fill="C6D9F1" w:themeFill="text2" w:themeFillTint="33"/>
            <w:noWrap/>
            <w:vAlign w:val="bottom"/>
            <w:hideMark/>
          </w:tcPr>
          <w:p w14:paraId="678F8B20"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0.52</w:t>
            </w:r>
          </w:p>
        </w:tc>
        <w:tc>
          <w:tcPr>
            <w:tcW w:w="813" w:type="dxa"/>
            <w:tcBorders>
              <w:top w:val="nil"/>
              <w:left w:val="nil"/>
              <w:bottom w:val="single" w:sz="8" w:space="0" w:color="auto"/>
              <w:right w:val="single" w:sz="8" w:space="0" w:color="auto"/>
            </w:tcBorders>
            <w:shd w:val="clear" w:color="auto" w:fill="C6D9F1" w:themeFill="text2" w:themeFillTint="33"/>
            <w:noWrap/>
            <w:vAlign w:val="bottom"/>
            <w:hideMark/>
          </w:tcPr>
          <w:p w14:paraId="08D941C4" w14:textId="77777777" w:rsidR="00C45E81" w:rsidRPr="00C45E81" w:rsidRDefault="00C45E81" w:rsidP="00C45E81">
            <w:pPr>
              <w:spacing w:after="0" w:line="240" w:lineRule="auto"/>
              <w:jc w:val="right"/>
              <w:rPr>
                <w:rFonts w:ascii="Arial Narrow" w:eastAsia="Times New Roman" w:hAnsi="Arial Narrow" w:cs="Times New Roman"/>
                <w:color w:val="000000"/>
                <w:sz w:val="18"/>
                <w:szCs w:val="18"/>
              </w:rPr>
            </w:pPr>
            <w:r w:rsidRPr="00C45E81">
              <w:rPr>
                <w:rFonts w:ascii="Arial Narrow" w:eastAsia="Times New Roman" w:hAnsi="Arial Narrow" w:cs="Times New Roman"/>
                <w:color w:val="000000"/>
                <w:sz w:val="18"/>
                <w:szCs w:val="18"/>
              </w:rPr>
              <w:t>0.49</w:t>
            </w:r>
          </w:p>
        </w:tc>
      </w:tr>
    </w:tbl>
    <w:p w14:paraId="6486ED41" w14:textId="77777777" w:rsidR="00C45E81" w:rsidRDefault="00C45E81" w:rsidP="004E2754">
      <w:pPr>
        <w:rPr>
          <w:rFonts w:ascii="Times New Roman" w:hAnsi="Times New Roman" w:cs="Times New Roman"/>
          <w:sz w:val="24"/>
          <w:szCs w:val="24"/>
        </w:rPr>
      </w:pPr>
    </w:p>
    <w:p w14:paraId="0D652FDC" w14:textId="38D56B83" w:rsidR="000A3459" w:rsidRDefault="00AE05A7"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lastRenderedPageBreak/>
        <w:t>Home Purchase Mortgage Ratio</w:t>
      </w:r>
      <w:r w:rsidRPr="00AE05A7">
        <w:rPr>
          <w:rFonts w:ascii="Times New Roman" w:hAnsi="Times New Roman" w:cs="Times New Roman"/>
          <w:sz w:val="24"/>
          <w:szCs w:val="24"/>
        </w:rPr>
        <w:t xml:space="preserve"> –Low shares of home purchase mortgages relative to all home sales activity is a likely indication of high activity in investor homes sales transactions.</w:t>
      </w:r>
      <w:r w:rsidR="00922D47">
        <w:rPr>
          <w:rFonts w:ascii="Times New Roman" w:hAnsi="Times New Roman" w:cs="Times New Roman"/>
          <w:sz w:val="24"/>
          <w:szCs w:val="24"/>
        </w:rPr>
        <w:t xml:space="preserve">  The following illustrates the ratio of home purchase mortgages filed </w:t>
      </w:r>
      <w:r w:rsidR="00E70B40">
        <w:rPr>
          <w:rFonts w:ascii="Times New Roman" w:hAnsi="Times New Roman" w:cs="Times New Roman"/>
          <w:sz w:val="24"/>
          <w:szCs w:val="24"/>
        </w:rPr>
        <w:t>in</w:t>
      </w:r>
      <w:r w:rsidR="00922D47">
        <w:rPr>
          <w:rFonts w:ascii="Times New Roman" w:hAnsi="Times New Roman" w:cs="Times New Roman"/>
          <w:sz w:val="24"/>
          <w:szCs w:val="24"/>
        </w:rPr>
        <w:t xml:space="preserve"> 2018 and 2019 and the change over time.  The Tract was then ranked based on the 2019 average mortgage sales ratio and its change over the two-year period.  </w:t>
      </w:r>
      <w:r w:rsidR="00CA31F9">
        <w:rPr>
          <w:rFonts w:ascii="Times New Roman" w:hAnsi="Times New Roman" w:cs="Times New Roman"/>
          <w:sz w:val="24"/>
          <w:szCs w:val="24"/>
        </w:rPr>
        <w:t>Of the 41 Census Tract</w:t>
      </w:r>
      <w:r w:rsidR="000A4EF6">
        <w:rPr>
          <w:rFonts w:ascii="Times New Roman" w:hAnsi="Times New Roman" w:cs="Times New Roman"/>
          <w:sz w:val="24"/>
          <w:szCs w:val="24"/>
        </w:rPr>
        <w:t>s and among the proposed NRSA</w:t>
      </w:r>
      <w:r w:rsidR="00CA31F9">
        <w:rPr>
          <w:rFonts w:ascii="Times New Roman" w:hAnsi="Times New Roman" w:cs="Times New Roman"/>
          <w:sz w:val="24"/>
          <w:szCs w:val="24"/>
        </w:rPr>
        <w:t>, CT 14 has the lowest ratio of homeowners securing a mortgage for a home purchase with CT 13 having the fourth lowest ratio.</w:t>
      </w:r>
      <w:r w:rsidR="00E70B40">
        <w:rPr>
          <w:rFonts w:ascii="Times New Roman" w:hAnsi="Times New Roman" w:cs="Times New Roman"/>
          <w:sz w:val="24"/>
          <w:szCs w:val="24"/>
        </w:rPr>
        <w:t xml:space="preserve">  Census Tracts 15 and 17 also rank in the lower 25% of all Census Tracts indicating that many of the properties may be </w:t>
      </w:r>
      <w:r w:rsidR="000A4EF6">
        <w:rPr>
          <w:rFonts w:ascii="Times New Roman" w:hAnsi="Times New Roman" w:cs="Times New Roman"/>
          <w:sz w:val="24"/>
          <w:szCs w:val="24"/>
        </w:rPr>
        <w:t>bought</w:t>
      </w:r>
      <w:r w:rsidR="00E70B40">
        <w:rPr>
          <w:rFonts w:ascii="Times New Roman" w:hAnsi="Times New Roman" w:cs="Times New Roman"/>
          <w:sz w:val="24"/>
          <w:szCs w:val="24"/>
        </w:rPr>
        <w:t xml:space="preserve"> </w:t>
      </w:r>
      <w:r w:rsidR="004E2754">
        <w:rPr>
          <w:rFonts w:ascii="Times New Roman" w:hAnsi="Times New Roman" w:cs="Times New Roman"/>
          <w:sz w:val="24"/>
          <w:szCs w:val="24"/>
        </w:rPr>
        <w:t>to be used as</w:t>
      </w:r>
      <w:r w:rsidR="00E70B40">
        <w:rPr>
          <w:rFonts w:ascii="Times New Roman" w:hAnsi="Times New Roman" w:cs="Times New Roman"/>
          <w:sz w:val="24"/>
          <w:szCs w:val="24"/>
        </w:rPr>
        <w:t xml:space="preserve"> rental property.</w:t>
      </w:r>
    </w:p>
    <w:tbl>
      <w:tblPr>
        <w:tblW w:w="5360" w:type="dxa"/>
        <w:jc w:val="center"/>
        <w:tblLook w:val="04A0" w:firstRow="1" w:lastRow="0" w:firstColumn="1" w:lastColumn="0" w:noHBand="0" w:noVBand="1"/>
      </w:tblPr>
      <w:tblGrid>
        <w:gridCol w:w="1083"/>
        <w:gridCol w:w="828"/>
        <w:gridCol w:w="828"/>
        <w:gridCol w:w="761"/>
        <w:gridCol w:w="1099"/>
        <w:gridCol w:w="761"/>
      </w:tblGrid>
      <w:tr w:rsidR="00922D47" w:rsidRPr="00922D47" w14:paraId="744ED974" w14:textId="77777777" w:rsidTr="004E2754">
        <w:trPr>
          <w:trHeight w:val="20"/>
          <w:jc w:val="center"/>
        </w:trPr>
        <w:tc>
          <w:tcPr>
            <w:tcW w:w="5360" w:type="dxa"/>
            <w:gridSpan w:val="6"/>
            <w:tcBorders>
              <w:top w:val="single" w:sz="8" w:space="0" w:color="auto"/>
              <w:left w:val="single" w:sz="8" w:space="0" w:color="auto"/>
              <w:bottom w:val="nil"/>
              <w:right w:val="single" w:sz="8" w:space="0" w:color="000000"/>
            </w:tcBorders>
            <w:shd w:val="clear" w:color="000000" w:fill="A6C9EC"/>
            <w:noWrap/>
            <w:vAlign w:val="bottom"/>
            <w:hideMark/>
          </w:tcPr>
          <w:p w14:paraId="254572B9" w14:textId="77777777" w:rsidR="00922D47" w:rsidRPr="00922D47" w:rsidRDefault="00922D47" w:rsidP="00922D47">
            <w:pPr>
              <w:spacing w:after="0" w:line="240" w:lineRule="auto"/>
              <w:jc w:val="center"/>
              <w:rPr>
                <w:rFonts w:ascii="Arial Narrow" w:eastAsia="Times New Roman" w:hAnsi="Arial Narrow" w:cs="Times New Roman"/>
                <w:b/>
                <w:bCs/>
                <w:color w:val="000000"/>
              </w:rPr>
            </w:pPr>
            <w:r w:rsidRPr="00922D47">
              <w:rPr>
                <w:rFonts w:ascii="Arial Narrow" w:eastAsia="Times New Roman" w:hAnsi="Arial Narrow" w:cs="Times New Roman"/>
                <w:b/>
                <w:bCs/>
                <w:color w:val="000000"/>
              </w:rPr>
              <w:t>Home Purchase Mortgage Ratio Analysis</w:t>
            </w:r>
          </w:p>
        </w:tc>
      </w:tr>
      <w:tr w:rsidR="00922D47" w:rsidRPr="00922D47" w14:paraId="28C21F41" w14:textId="77777777" w:rsidTr="004E2754">
        <w:trPr>
          <w:trHeight w:val="20"/>
          <w:jc w:val="center"/>
        </w:trPr>
        <w:tc>
          <w:tcPr>
            <w:tcW w:w="1083" w:type="dxa"/>
            <w:tcBorders>
              <w:top w:val="nil"/>
              <w:left w:val="single" w:sz="8" w:space="0" w:color="auto"/>
              <w:bottom w:val="nil"/>
              <w:right w:val="nil"/>
            </w:tcBorders>
            <w:shd w:val="clear" w:color="000000" w:fill="A6C9EC"/>
            <w:noWrap/>
            <w:vAlign w:val="bottom"/>
            <w:hideMark/>
          </w:tcPr>
          <w:p w14:paraId="0FF93B78" w14:textId="77777777" w:rsidR="00922D47" w:rsidRPr="00922D47" w:rsidRDefault="00922D47" w:rsidP="00922D47">
            <w:pPr>
              <w:spacing w:after="0" w:line="240" w:lineRule="auto"/>
              <w:jc w:val="right"/>
              <w:rPr>
                <w:rFonts w:ascii="Arial Narrow" w:eastAsia="Times New Roman" w:hAnsi="Arial Narrow" w:cs="Times New Roman"/>
                <w:color w:val="000000"/>
                <w:sz w:val="20"/>
                <w:szCs w:val="20"/>
              </w:rPr>
            </w:pPr>
            <w:r w:rsidRPr="00922D47">
              <w:rPr>
                <w:rFonts w:ascii="Arial Narrow" w:eastAsia="Times New Roman" w:hAnsi="Arial Narrow" w:cs="Times New Roman"/>
                <w:color w:val="000000"/>
                <w:sz w:val="20"/>
                <w:szCs w:val="20"/>
              </w:rPr>
              <w:t>Census</w:t>
            </w:r>
          </w:p>
        </w:tc>
        <w:tc>
          <w:tcPr>
            <w:tcW w:w="2417" w:type="dxa"/>
            <w:gridSpan w:val="3"/>
            <w:tcBorders>
              <w:top w:val="nil"/>
              <w:left w:val="nil"/>
              <w:bottom w:val="nil"/>
              <w:right w:val="nil"/>
            </w:tcBorders>
            <w:shd w:val="clear" w:color="000000" w:fill="A6C9EC"/>
            <w:noWrap/>
            <w:vAlign w:val="bottom"/>
            <w:hideMark/>
          </w:tcPr>
          <w:p w14:paraId="676B15AD" w14:textId="77777777" w:rsidR="00922D47" w:rsidRPr="00922D47" w:rsidRDefault="00922D47" w:rsidP="00922D47">
            <w:pPr>
              <w:spacing w:after="0" w:line="240" w:lineRule="auto"/>
              <w:jc w:val="center"/>
              <w:rPr>
                <w:rFonts w:ascii="Arial Narrow" w:eastAsia="Times New Roman" w:hAnsi="Arial Narrow" w:cs="Times New Roman"/>
                <w:color w:val="000000"/>
                <w:sz w:val="20"/>
                <w:szCs w:val="20"/>
              </w:rPr>
            </w:pPr>
            <w:r w:rsidRPr="00922D47">
              <w:rPr>
                <w:rFonts w:ascii="Arial Narrow" w:eastAsia="Times New Roman" w:hAnsi="Arial Narrow" w:cs="Times New Roman"/>
                <w:color w:val="000000"/>
                <w:sz w:val="20"/>
                <w:szCs w:val="20"/>
              </w:rPr>
              <w:t>Mortgage Ratio</w:t>
            </w:r>
          </w:p>
        </w:tc>
        <w:tc>
          <w:tcPr>
            <w:tcW w:w="1860" w:type="dxa"/>
            <w:gridSpan w:val="2"/>
            <w:tcBorders>
              <w:top w:val="nil"/>
              <w:left w:val="nil"/>
              <w:bottom w:val="nil"/>
              <w:right w:val="single" w:sz="8" w:space="0" w:color="000000"/>
            </w:tcBorders>
            <w:shd w:val="clear" w:color="000000" w:fill="A6C9EC"/>
            <w:noWrap/>
            <w:vAlign w:val="bottom"/>
            <w:hideMark/>
          </w:tcPr>
          <w:p w14:paraId="122B78B3" w14:textId="77777777" w:rsidR="00922D47" w:rsidRPr="00922D47" w:rsidRDefault="00922D47" w:rsidP="00922D47">
            <w:pPr>
              <w:spacing w:after="0" w:line="240" w:lineRule="auto"/>
              <w:jc w:val="center"/>
              <w:rPr>
                <w:rFonts w:ascii="Arial Narrow" w:eastAsia="Times New Roman" w:hAnsi="Arial Narrow" w:cs="Times New Roman"/>
                <w:color w:val="000000"/>
                <w:sz w:val="20"/>
                <w:szCs w:val="20"/>
              </w:rPr>
            </w:pPr>
            <w:r w:rsidRPr="00922D47">
              <w:rPr>
                <w:rFonts w:ascii="Arial Narrow" w:eastAsia="Times New Roman" w:hAnsi="Arial Narrow" w:cs="Times New Roman"/>
                <w:color w:val="000000"/>
                <w:sz w:val="20"/>
                <w:szCs w:val="20"/>
              </w:rPr>
              <w:t>Mortgage Ratio Change</w:t>
            </w:r>
          </w:p>
        </w:tc>
      </w:tr>
      <w:tr w:rsidR="00922D47" w:rsidRPr="00922D47" w14:paraId="71633E4B" w14:textId="77777777" w:rsidTr="004E2754">
        <w:trPr>
          <w:trHeight w:val="20"/>
          <w:jc w:val="center"/>
        </w:trPr>
        <w:tc>
          <w:tcPr>
            <w:tcW w:w="1083" w:type="dxa"/>
            <w:tcBorders>
              <w:top w:val="nil"/>
              <w:left w:val="single" w:sz="8" w:space="0" w:color="auto"/>
              <w:bottom w:val="single" w:sz="4" w:space="0" w:color="auto"/>
              <w:right w:val="nil"/>
            </w:tcBorders>
            <w:shd w:val="clear" w:color="000000" w:fill="A6C9EC"/>
            <w:noWrap/>
            <w:vAlign w:val="bottom"/>
            <w:hideMark/>
          </w:tcPr>
          <w:p w14:paraId="3A35CB3E" w14:textId="77777777" w:rsidR="00922D47" w:rsidRPr="00922D47" w:rsidRDefault="00922D47" w:rsidP="00922D47">
            <w:pPr>
              <w:spacing w:after="0" w:line="240" w:lineRule="auto"/>
              <w:jc w:val="right"/>
              <w:rPr>
                <w:rFonts w:ascii="Arial Narrow" w:eastAsia="Times New Roman" w:hAnsi="Arial Narrow" w:cs="Times New Roman"/>
                <w:color w:val="000000"/>
                <w:sz w:val="20"/>
                <w:szCs w:val="20"/>
              </w:rPr>
            </w:pPr>
            <w:r w:rsidRPr="00922D47">
              <w:rPr>
                <w:rFonts w:ascii="Arial Narrow" w:eastAsia="Times New Roman" w:hAnsi="Arial Narrow" w:cs="Times New Roman"/>
                <w:color w:val="000000"/>
                <w:sz w:val="20"/>
                <w:szCs w:val="20"/>
              </w:rPr>
              <w:t>Tract</w:t>
            </w:r>
          </w:p>
        </w:tc>
        <w:tc>
          <w:tcPr>
            <w:tcW w:w="828" w:type="dxa"/>
            <w:tcBorders>
              <w:top w:val="nil"/>
              <w:left w:val="nil"/>
              <w:bottom w:val="single" w:sz="4" w:space="0" w:color="auto"/>
              <w:right w:val="nil"/>
            </w:tcBorders>
            <w:shd w:val="clear" w:color="000000" w:fill="A6C9EC"/>
            <w:noWrap/>
            <w:vAlign w:val="bottom"/>
            <w:hideMark/>
          </w:tcPr>
          <w:p w14:paraId="3CC2E011" w14:textId="77777777" w:rsidR="00922D47" w:rsidRPr="00922D47" w:rsidRDefault="00922D47" w:rsidP="00922D47">
            <w:pPr>
              <w:spacing w:after="0" w:line="240" w:lineRule="auto"/>
              <w:jc w:val="right"/>
              <w:rPr>
                <w:rFonts w:ascii="Arial Narrow" w:eastAsia="Times New Roman" w:hAnsi="Arial Narrow" w:cs="Times New Roman"/>
                <w:color w:val="000000"/>
                <w:sz w:val="20"/>
                <w:szCs w:val="20"/>
              </w:rPr>
            </w:pPr>
            <w:r w:rsidRPr="00922D47">
              <w:rPr>
                <w:rFonts w:ascii="Arial Narrow" w:eastAsia="Times New Roman" w:hAnsi="Arial Narrow" w:cs="Times New Roman"/>
                <w:color w:val="000000"/>
                <w:sz w:val="20"/>
                <w:szCs w:val="20"/>
              </w:rPr>
              <w:t>2018</w:t>
            </w:r>
          </w:p>
        </w:tc>
        <w:tc>
          <w:tcPr>
            <w:tcW w:w="828" w:type="dxa"/>
            <w:tcBorders>
              <w:top w:val="nil"/>
              <w:left w:val="nil"/>
              <w:bottom w:val="single" w:sz="4" w:space="0" w:color="auto"/>
              <w:right w:val="nil"/>
            </w:tcBorders>
            <w:shd w:val="clear" w:color="000000" w:fill="A6C9EC"/>
            <w:noWrap/>
            <w:vAlign w:val="bottom"/>
            <w:hideMark/>
          </w:tcPr>
          <w:p w14:paraId="1B1ABE26" w14:textId="77777777" w:rsidR="00922D47" w:rsidRPr="00922D47" w:rsidRDefault="00922D47" w:rsidP="00922D47">
            <w:pPr>
              <w:spacing w:after="0" w:line="240" w:lineRule="auto"/>
              <w:jc w:val="right"/>
              <w:rPr>
                <w:rFonts w:ascii="Arial Narrow" w:eastAsia="Times New Roman" w:hAnsi="Arial Narrow" w:cs="Times New Roman"/>
                <w:color w:val="000000"/>
                <w:sz w:val="20"/>
                <w:szCs w:val="20"/>
              </w:rPr>
            </w:pPr>
            <w:r w:rsidRPr="00922D47">
              <w:rPr>
                <w:rFonts w:ascii="Arial Narrow" w:eastAsia="Times New Roman" w:hAnsi="Arial Narrow" w:cs="Times New Roman"/>
                <w:color w:val="000000"/>
                <w:sz w:val="20"/>
                <w:szCs w:val="20"/>
              </w:rPr>
              <w:t>2019</w:t>
            </w:r>
          </w:p>
        </w:tc>
        <w:tc>
          <w:tcPr>
            <w:tcW w:w="761" w:type="dxa"/>
            <w:tcBorders>
              <w:top w:val="nil"/>
              <w:left w:val="nil"/>
              <w:bottom w:val="single" w:sz="4" w:space="0" w:color="auto"/>
              <w:right w:val="nil"/>
            </w:tcBorders>
            <w:shd w:val="clear" w:color="000000" w:fill="A6C9EC"/>
            <w:noWrap/>
            <w:vAlign w:val="bottom"/>
            <w:hideMark/>
          </w:tcPr>
          <w:p w14:paraId="6BFD86B4" w14:textId="77777777" w:rsidR="00922D47" w:rsidRPr="00922D47" w:rsidRDefault="00922D47" w:rsidP="00922D47">
            <w:pPr>
              <w:spacing w:after="0" w:line="240" w:lineRule="auto"/>
              <w:rPr>
                <w:rFonts w:ascii="Arial Narrow" w:eastAsia="Times New Roman" w:hAnsi="Arial Narrow" w:cs="Times New Roman"/>
                <w:color w:val="000000"/>
                <w:sz w:val="20"/>
                <w:szCs w:val="20"/>
              </w:rPr>
            </w:pPr>
            <w:r w:rsidRPr="00922D47">
              <w:rPr>
                <w:rFonts w:ascii="Arial Narrow" w:eastAsia="Times New Roman" w:hAnsi="Arial Narrow" w:cs="Times New Roman"/>
                <w:color w:val="000000"/>
                <w:sz w:val="20"/>
                <w:szCs w:val="20"/>
              </w:rPr>
              <w:t>Rank</w:t>
            </w:r>
          </w:p>
        </w:tc>
        <w:tc>
          <w:tcPr>
            <w:tcW w:w="1099" w:type="dxa"/>
            <w:tcBorders>
              <w:top w:val="nil"/>
              <w:left w:val="nil"/>
              <w:bottom w:val="single" w:sz="4" w:space="0" w:color="auto"/>
              <w:right w:val="nil"/>
            </w:tcBorders>
            <w:shd w:val="clear" w:color="000000" w:fill="A6C9EC"/>
            <w:noWrap/>
            <w:vAlign w:val="bottom"/>
            <w:hideMark/>
          </w:tcPr>
          <w:p w14:paraId="78258B7E" w14:textId="77777777" w:rsidR="00922D47" w:rsidRPr="00922D47" w:rsidRDefault="00922D47" w:rsidP="00922D47">
            <w:pPr>
              <w:spacing w:after="0" w:line="240" w:lineRule="auto"/>
              <w:rPr>
                <w:rFonts w:ascii="Arial Narrow" w:eastAsia="Times New Roman" w:hAnsi="Arial Narrow" w:cs="Times New Roman"/>
                <w:color w:val="000000"/>
                <w:sz w:val="20"/>
                <w:szCs w:val="20"/>
              </w:rPr>
            </w:pPr>
            <w:r w:rsidRPr="00922D47">
              <w:rPr>
                <w:rFonts w:ascii="Arial Narrow" w:eastAsia="Times New Roman" w:hAnsi="Arial Narrow" w:cs="Times New Roman"/>
                <w:color w:val="000000"/>
                <w:sz w:val="20"/>
                <w:szCs w:val="20"/>
              </w:rPr>
              <w:t>Percent</w:t>
            </w:r>
          </w:p>
        </w:tc>
        <w:tc>
          <w:tcPr>
            <w:tcW w:w="761" w:type="dxa"/>
            <w:tcBorders>
              <w:top w:val="nil"/>
              <w:left w:val="nil"/>
              <w:bottom w:val="single" w:sz="4" w:space="0" w:color="auto"/>
              <w:right w:val="single" w:sz="8" w:space="0" w:color="auto"/>
            </w:tcBorders>
            <w:shd w:val="clear" w:color="000000" w:fill="A6C9EC"/>
            <w:noWrap/>
            <w:vAlign w:val="bottom"/>
            <w:hideMark/>
          </w:tcPr>
          <w:p w14:paraId="53655463" w14:textId="77777777" w:rsidR="00922D47" w:rsidRPr="00922D47" w:rsidRDefault="00922D47" w:rsidP="00922D47">
            <w:pPr>
              <w:spacing w:after="0" w:line="240" w:lineRule="auto"/>
              <w:rPr>
                <w:rFonts w:ascii="Arial Narrow" w:eastAsia="Times New Roman" w:hAnsi="Arial Narrow" w:cs="Times New Roman"/>
                <w:color w:val="000000"/>
                <w:sz w:val="20"/>
                <w:szCs w:val="20"/>
              </w:rPr>
            </w:pPr>
            <w:r w:rsidRPr="00922D47">
              <w:rPr>
                <w:rFonts w:ascii="Arial Narrow" w:eastAsia="Times New Roman" w:hAnsi="Arial Narrow" w:cs="Times New Roman"/>
                <w:color w:val="000000"/>
                <w:sz w:val="20"/>
                <w:szCs w:val="20"/>
              </w:rPr>
              <w:t>Rank</w:t>
            </w:r>
          </w:p>
        </w:tc>
      </w:tr>
      <w:tr w:rsidR="00922D47" w:rsidRPr="00922D47" w14:paraId="466F165A" w14:textId="77777777" w:rsidTr="004E2754">
        <w:trPr>
          <w:trHeight w:val="20"/>
          <w:jc w:val="center"/>
        </w:trPr>
        <w:tc>
          <w:tcPr>
            <w:tcW w:w="1083" w:type="dxa"/>
            <w:tcBorders>
              <w:top w:val="nil"/>
              <w:left w:val="single" w:sz="8" w:space="0" w:color="auto"/>
              <w:bottom w:val="single" w:sz="4" w:space="0" w:color="auto"/>
              <w:right w:val="single" w:sz="4" w:space="0" w:color="auto"/>
            </w:tcBorders>
            <w:shd w:val="clear" w:color="auto" w:fill="auto"/>
            <w:noWrap/>
            <w:vAlign w:val="bottom"/>
            <w:hideMark/>
          </w:tcPr>
          <w:p w14:paraId="0759A568"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13</w:t>
            </w:r>
          </w:p>
        </w:tc>
        <w:tc>
          <w:tcPr>
            <w:tcW w:w="828" w:type="dxa"/>
            <w:tcBorders>
              <w:top w:val="nil"/>
              <w:left w:val="nil"/>
              <w:bottom w:val="single" w:sz="4" w:space="0" w:color="auto"/>
              <w:right w:val="single" w:sz="4" w:space="0" w:color="auto"/>
            </w:tcBorders>
            <w:shd w:val="clear" w:color="auto" w:fill="auto"/>
            <w:noWrap/>
            <w:vAlign w:val="bottom"/>
            <w:hideMark/>
          </w:tcPr>
          <w:p w14:paraId="152B3876"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9.1%</w:t>
            </w:r>
          </w:p>
        </w:tc>
        <w:tc>
          <w:tcPr>
            <w:tcW w:w="828" w:type="dxa"/>
            <w:tcBorders>
              <w:top w:val="nil"/>
              <w:left w:val="nil"/>
              <w:bottom w:val="single" w:sz="4" w:space="0" w:color="auto"/>
              <w:right w:val="single" w:sz="4" w:space="0" w:color="auto"/>
            </w:tcBorders>
            <w:shd w:val="clear" w:color="auto" w:fill="auto"/>
            <w:noWrap/>
            <w:vAlign w:val="bottom"/>
            <w:hideMark/>
          </w:tcPr>
          <w:p w14:paraId="3621CAC1"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6.7%</w:t>
            </w:r>
          </w:p>
        </w:tc>
        <w:tc>
          <w:tcPr>
            <w:tcW w:w="761" w:type="dxa"/>
            <w:tcBorders>
              <w:top w:val="nil"/>
              <w:left w:val="nil"/>
              <w:bottom w:val="single" w:sz="4" w:space="0" w:color="auto"/>
              <w:right w:val="single" w:sz="4" w:space="0" w:color="auto"/>
            </w:tcBorders>
            <w:shd w:val="clear" w:color="auto" w:fill="auto"/>
            <w:noWrap/>
            <w:vAlign w:val="bottom"/>
            <w:hideMark/>
          </w:tcPr>
          <w:p w14:paraId="496C1751"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4</w:t>
            </w:r>
          </w:p>
        </w:tc>
        <w:tc>
          <w:tcPr>
            <w:tcW w:w="1099" w:type="dxa"/>
            <w:tcBorders>
              <w:top w:val="nil"/>
              <w:left w:val="nil"/>
              <w:bottom w:val="single" w:sz="4" w:space="0" w:color="auto"/>
              <w:right w:val="single" w:sz="4" w:space="0" w:color="auto"/>
            </w:tcBorders>
            <w:shd w:val="clear" w:color="auto" w:fill="auto"/>
            <w:noWrap/>
            <w:vAlign w:val="bottom"/>
            <w:hideMark/>
          </w:tcPr>
          <w:p w14:paraId="52C76A06"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-2.4%</w:t>
            </w:r>
          </w:p>
        </w:tc>
        <w:tc>
          <w:tcPr>
            <w:tcW w:w="761" w:type="dxa"/>
            <w:tcBorders>
              <w:top w:val="nil"/>
              <w:left w:val="nil"/>
              <w:bottom w:val="single" w:sz="4" w:space="0" w:color="auto"/>
              <w:right w:val="single" w:sz="8" w:space="0" w:color="auto"/>
            </w:tcBorders>
            <w:shd w:val="clear" w:color="auto" w:fill="auto"/>
            <w:noWrap/>
            <w:vAlign w:val="bottom"/>
            <w:hideMark/>
          </w:tcPr>
          <w:p w14:paraId="473B3BBA"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13</w:t>
            </w:r>
          </w:p>
        </w:tc>
      </w:tr>
      <w:tr w:rsidR="00922D47" w:rsidRPr="00922D47" w14:paraId="4A451A8D" w14:textId="77777777" w:rsidTr="004E2754">
        <w:trPr>
          <w:trHeight w:val="20"/>
          <w:jc w:val="center"/>
        </w:trPr>
        <w:tc>
          <w:tcPr>
            <w:tcW w:w="1083" w:type="dxa"/>
            <w:tcBorders>
              <w:top w:val="nil"/>
              <w:left w:val="single" w:sz="8" w:space="0" w:color="auto"/>
              <w:bottom w:val="single" w:sz="4" w:space="0" w:color="auto"/>
              <w:right w:val="single" w:sz="4" w:space="0" w:color="auto"/>
            </w:tcBorders>
            <w:shd w:val="clear" w:color="auto" w:fill="auto"/>
            <w:noWrap/>
            <w:vAlign w:val="bottom"/>
            <w:hideMark/>
          </w:tcPr>
          <w:p w14:paraId="2EB954FC"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14</w:t>
            </w:r>
          </w:p>
        </w:tc>
        <w:tc>
          <w:tcPr>
            <w:tcW w:w="828" w:type="dxa"/>
            <w:tcBorders>
              <w:top w:val="nil"/>
              <w:left w:val="nil"/>
              <w:bottom w:val="single" w:sz="4" w:space="0" w:color="auto"/>
              <w:right w:val="single" w:sz="4" w:space="0" w:color="auto"/>
            </w:tcBorders>
            <w:shd w:val="clear" w:color="auto" w:fill="auto"/>
            <w:noWrap/>
            <w:vAlign w:val="bottom"/>
            <w:hideMark/>
          </w:tcPr>
          <w:p w14:paraId="16FE1CAB"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7.9%</w:t>
            </w:r>
          </w:p>
        </w:tc>
        <w:tc>
          <w:tcPr>
            <w:tcW w:w="828" w:type="dxa"/>
            <w:tcBorders>
              <w:top w:val="nil"/>
              <w:left w:val="nil"/>
              <w:bottom w:val="single" w:sz="4" w:space="0" w:color="auto"/>
              <w:right w:val="single" w:sz="4" w:space="0" w:color="auto"/>
            </w:tcBorders>
            <w:shd w:val="clear" w:color="auto" w:fill="auto"/>
            <w:noWrap/>
            <w:vAlign w:val="bottom"/>
            <w:hideMark/>
          </w:tcPr>
          <w:p w14:paraId="2D9E8CC9"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3.3%</w:t>
            </w:r>
          </w:p>
        </w:tc>
        <w:tc>
          <w:tcPr>
            <w:tcW w:w="761" w:type="dxa"/>
            <w:tcBorders>
              <w:top w:val="nil"/>
              <w:left w:val="nil"/>
              <w:bottom w:val="single" w:sz="4" w:space="0" w:color="auto"/>
              <w:right w:val="single" w:sz="4" w:space="0" w:color="auto"/>
            </w:tcBorders>
            <w:shd w:val="clear" w:color="auto" w:fill="auto"/>
            <w:noWrap/>
            <w:vAlign w:val="bottom"/>
            <w:hideMark/>
          </w:tcPr>
          <w:p w14:paraId="368BCB7E"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w:t>
            </w:r>
          </w:p>
        </w:tc>
        <w:tc>
          <w:tcPr>
            <w:tcW w:w="1099" w:type="dxa"/>
            <w:tcBorders>
              <w:top w:val="nil"/>
              <w:left w:val="nil"/>
              <w:bottom w:val="single" w:sz="4" w:space="0" w:color="auto"/>
              <w:right w:val="single" w:sz="4" w:space="0" w:color="auto"/>
            </w:tcBorders>
            <w:shd w:val="clear" w:color="auto" w:fill="auto"/>
            <w:noWrap/>
            <w:vAlign w:val="bottom"/>
            <w:hideMark/>
          </w:tcPr>
          <w:p w14:paraId="2C0A7DC3"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-4.6%</w:t>
            </w:r>
          </w:p>
        </w:tc>
        <w:tc>
          <w:tcPr>
            <w:tcW w:w="761" w:type="dxa"/>
            <w:tcBorders>
              <w:top w:val="nil"/>
              <w:left w:val="nil"/>
              <w:bottom w:val="single" w:sz="4" w:space="0" w:color="auto"/>
              <w:right w:val="single" w:sz="8" w:space="0" w:color="auto"/>
            </w:tcBorders>
            <w:shd w:val="clear" w:color="auto" w:fill="auto"/>
            <w:noWrap/>
            <w:vAlign w:val="bottom"/>
            <w:hideMark/>
          </w:tcPr>
          <w:p w14:paraId="29876547"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11</w:t>
            </w:r>
          </w:p>
        </w:tc>
      </w:tr>
      <w:tr w:rsidR="00922D47" w:rsidRPr="00922D47" w14:paraId="799DB71E" w14:textId="77777777" w:rsidTr="004E2754">
        <w:trPr>
          <w:trHeight w:val="20"/>
          <w:jc w:val="center"/>
        </w:trPr>
        <w:tc>
          <w:tcPr>
            <w:tcW w:w="1083" w:type="dxa"/>
            <w:tcBorders>
              <w:top w:val="nil"/>
              <w:left w:val="single" w:sz="8" w:space="0" w:color="auto"/>
              <w:bottom w:val="single" w:sz="4" w:space="0" w:color="auto"/>
              <w:right w:val="single" w:sz="4" w:space="0" w:color="auto"/>
            </w:tcBorders>
            <w:shd w:val="clear" w:color="auto" w:fill="auto"/>
            <w:noWrap/>
            <w:vAlign w:val="bottom"/>
            <w:hideMark/>
          </w:tcPr>
          <w:p w14:paraId="5818712E"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15</w:t>
            </w:r>
          </w:p>
        </w:tc>
        <w:tc>
          <w:tcPr>
            <w:tcW w:w="828" w:type="dxa"/>
            <w:tcBorders>
              <w:top w:val="nil"/>
              <w:left w:val="nil"/>
              <w:bottom w:val="single" w:sz="4" w:space="0" w:color="auto"/>
              <w:right w:val="single" w:sz="4" w:space="0" w:color="auto"/>
            </w:tcBorders>
            <w:shd w:val="clear" w:color="auto" w:fill="auto"/>
            <w:noWrap/>
            <w:vAlign w:val="bottom"/>
            <w:hideMark/>
          </w:tcPr>
          <w:p w14:paraId="3CBAE95F"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11.4%</w:t>
            </w:r>
          </w:p>
        </w:tc>
        <w:tc>
          <w:tcPr>
            <w:tcW w:w="828" w:type="dxa"/>
            <w:tcBorders>
              <w:top w:val="nil"/>
              <w:left w:val="nil"/>
              <w:bottom w:val="single" w:sz="4" w:space="0" w:color="auto"/>
              <w:right w:val="single" w:sz="4" w:space="0" w:color="auto"/>
            </w:tcBorders>
            <w:shd w:val="clear" w:color="auto" w:fill="auto"/>
            <w:noWrap/>
            <w:vAlign w:val="bottom"/>
            <w:hideMark/>
          </w:tcPr>
          <w:p w14:paraId="6997BE6C"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15.1%</w:t>
            </w:r>
          </w:p>
        </w:tc>
        <w:tc>
          <w:tcPr>
            <w:tcW w:w="761" w:type="dxa"/>
            <w:tcBorders>
              <w:top w:val="nil"/>
              <w:left w:val="nil"/>
              <w:bottom w:val="single" w:sz="4" w:space="0" w:color="auto"/>
              <w:right w:val="single" w:sz="4" w:space="0" w:color="auto"/>
            </w:tcBorders>
            <w:shd w:val="clear" w:color="auto" w:fill="auto"/>
            <w:noWrap/>
            <w:vAlign w:val="bottom"/>
            <w:hideMark/>
          </w:tcPr>
          <w:p w14:paraId="7D711810"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8</w:t>
            </w:r>
          </w:p>
        </w:tc>
        <w:tc>
          <w:tcPr>
            <w:tcW w:w="1099" w:type="dxa"/>
            <w:tcBorders>
              <w:top w:val="nil"/>
              <w:left w:val="nil"/>
              <w:bottom w:val="single" w:sz="4" w:space="0" w:color="auto"/>
              <w:right w:val="single" w:sz="4" w:space="0" w:color="auto"/>
            </w:tcBorders>
            <w:shd w:val="clear" w:color="auto" w:fill="auto"/>
            <w:noWrap/>
            <w:vAlign w:val="bottom"/>
            <w:hideMark/>
          </w:tcPr>
          <w:p w14:paraId="76B50E0D"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3.7%</w:t>
            </w:r>
          </w:p>
        </w:tc>
        <w:tc>
          <w:tcPr>
            <w:tcW w:w="761" w:type="dxa"/>
            <w:tcBorders>
              <w:top w:val="nil"/>
              <w:left w:val="nil"/>
              <w:bottom w:val="single" w:sz="4" w:space="0" w:color="auto"/>
              <w:right w:val="single" w:sz="8" w:space="0" w:color="auto"/>
            </w:tcBorders>
            <w:shd w:val="clear" w:color="auto" w:fill="auto"/>
            <w:noWrap/>
            <w:vAlign w:val="bottom"/>
            <w:hideMark/>
          </w:tcPr>
          <w:p w14:paraId="1AE90CD3"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26</w:t>
            </w:r>
          </w:p>
        </w:tc>
      </w:tr>
      <w:tr w:rsidR="00922D47" w:rsidRPr="00922D47" w14:paraId="204C5267" w14:textId="77777777" w:rsidTr="004E2754">
        <w:trPr>
          <w:trHeight w:val="20"/>
          <w:jc w:val="center"/>
        </w:trPr>
        <w:tc>
          <w:tcPr>
            <w:tcW w:w="1083" w:type="dxa"/>
            <w:tcBorders>
              <w:top w:val="nil"/>
              <w:left w:val="single" w:sz="8" w:space="0" w:color="auto"/>
              <w:bottom w:val="single" w:sz="8" w:space="0" w:color="auto"/>
              <w:right w:val="single" w:sz="4" w:space="0" w:color="auto"/>
            </w:tcBorders>
            <w:shd w:val="clear" w:color="auto" w:fill="auto"/>
            <w:noWrap/>
            <w:vAlign w:val="bottom"/>
            <w:hideMark/>
          </w:tcPr>
          <w:p w14:paraId="3286EA24"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17</w:t>
            </w:r>
          </w:p>
        </w:tc>
        <w:tc>
          <w:tcPr>
            <w:tcW w:w="828" w:type="dxa"/>
            <w:tcBorders>
              <w:top w:val="nil"/>
              <w:left w:val="nil"/>
              <w:bottom w:val="single" w:sz="8" w:space="0" w:color="auto"/>
              <w:right w:val="single" w:sz="4" w:space="0" w:color="auto"/>
            </w:tcBorders>
            <w:shd w:val="clear" w:color="auto" w:fill="auto"/>
            <w:noWrap/>
            <w:vAlign w:val="bottom"/>
            <w:hideMark/>
          </w:tcPr>
          <w:p w14:paraId="7CD144CF"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15.8%</w:t>
            </w:r>
          </w:p>
        </w:tc>
        <w:tc>
          <w:tcPr>
            <w:tcW w:w="828" w:type="dxa"/>
            <w:tcBorders>
              <w:top w:val="nil"/>
              <w:left w:val="nil"/>
              <w:bottom w:val="single" w:sz="8" w:space="0" w:color="auto"/>
              <w:right w:val="single" w:sz="4" w:space="0" w:color="auto"/>
            </w:tcBorders>
            <w:shd w:val="clear" w:color="auto" w:fill="auto"/>
            <w:noWrap/>
            <w:vAlign w:val="bottom"/>
            <w:hideMark/>
          </w:tcPr>
          <w:p w14:paraId="0349C252"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15.0%</w:t>
            </w:r>
          </w:p>
        </w:tc>
        <w:tc>
          <w:tcPr>
            <w:tcW w:w="761" w:type="dxa"/>
            <w:tcBorders>
              <w:top w:val="nil"/>
              <w:left w:val="nil"/>
              <w:bottom w:val="single" w:sz="8" w:space="0" w:color="auto"/>
              <w:right w:val="single" w:sz="4" w:space="0" w:color="auto"/>
            </w:tcBorders>
            <w:shd w:val="clear" w:color="auto" w:fill="auto"/>
            <w:noWrap/>
            <w:vAlign w:val="bottom"/>
            <w:hideMark/>
          </w:tcPr>
          <w:p w14:paraId="3FB086DA"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7</w:t>
            </w:r>
          </w:p>
        </w:tc>
        <w:tc>
          <w:tcPr>
            <w:tcW w:w="1099" w:type="dxa"/>
            <w:tcBorders>
              <w:top w:val="nil"/>
              <w:left w:val="nil"/>
              <w:bottom w:val="single" w:sz="8" w:space="0" w:color="auto"/>
              <w:right w:val="single" w:sz="4" w:space="0" w:color="auto"/>
            </w:tcBorders>
            <w:shd w:val="clear" w:color="auto" w:fill="auto"/>
            <w:noWrap/>
            <w:vAlign w:val="bottom"/>
            <w:hideMark/>
          </w:tcPr>
          <w:p w14:paraId="7232227A"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-0.8%</w:t>
            </w:r>
          </w:p>
        </w:tc>
        <w:tc>
          <w:tcPr>
            <w:tcW w:w="761" w:type="dxa"/>
            <w:tcBorders>
              <w:top w:val="nil"/>
              <w:left w:val="nil"/>
              <w:bottom w:val="single" w:sz="8" w:space="0" w:color="auto"/>
              <w:right w:val="single" w:sz="8" w:space="0" w:color="auto"/>
            </w:tcBorders>
            <w:shd w:val="clear" w:color="auto" w:fill="auto"/>
            <w:noWrap/>
            <w:vAlign w:val="bottom"/>
            <w:hideMark/>
          </w:tcPr>
          <w:p w14:paraId="08618587" w14:textId="77777777" w:rsidR="00922D47" w:rsidRPr="00922D47" w:rsidRDefault="00922D47" w:rsidP="00922D47">
            <w:pPr>
              <w:spacing w:after="0" w:line="240" w:lineRule="auto"/>
              <w:jc w:val="right"/>
              <w:rPr>
                <w:rFonts w:ascii="Arial Narrow" w:eastAsia="Times New Roman" w:hAnsi="Arial Narrow" w:cs="Times New Roman"/>
                <w:color w:val="000000"/>
                <w:sz w:val="18"/>
                <w:szCs w:val="18"/>
              </w:rPr>
            </w:pPr>
            <w:r w:rsidRPr="00922D47">
              <w:rPr>
                <w:rFonts w:ascii="Arial Narrow" w:eastAsia="Times New Roman" w:hAnsi="Arial Narrow" w:cs="Times New Roman"/>
                <w:color w:val="000000"/>
                <w:sz w:val="18"/>
                <w:szCs w:val="18"/>
              </w:rPr>
              <w:t>20</w:t>
            </w:r>
          </w:p>
        </w:tc>
      </w:tr>
    </w:tbl>
    <w:p w14:paraId="173B8242" w14:textId="77777777" w:rsidR="00922D47" w:rsidRDefault="00922D47" w:rsidP="00922D47">
      <w:pPr>
        <w:pStyle w:val="ListParagraph"/>
        <w:rPr>
          <w:rFonts w:ascii="Times New Roman" w:hAnsi="Times New Roman" w:cs="Times New Roman"/>
          <w:sz w:val="24"/>
          <w:szCs w:val="24"/>
        </w:rPr>
      </w:pPr>
    </w:p>
    <w:p w14:paraId="152C7EEE" w14:textId="1E4972B1" w:rsidR="00AE05A7" w:rsidRDefault="00AE05A7"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Home Sales Ratio</w:t>
      </w:r>
      <w:r>
        <w:rPr>
          <w:rFonts w:ascii="Times New Roman" w:hAnsi="Times New Roman" w:cs="Times New Roman"/>
          <w:sz w:val="24"/>
          <w:szCs w:val="24"/>
        </w:rPr>
        <w:t xml:space="preserve"> – Typically, healthy markets experience annual homes sales activity of around 5%.  Markets with significantly lower shares often indicate that prospective homebuyers may have difficulty buying a home, while an unusually high share can indicate a volatile and unstable area.</w:t>
      </w:r>
      <w:r w:rsidR="0019766C">
        <w:rPr>
          <w:rFonts w:ascii="Times New Roman" w:hAnsi="Times New Roman" w:cs="Times New Roman"/>
          <w:sz w:val="24"/>
          <w:szCs w:val="24"/>
        </w:rPr>
        <w:t xml:space="preserve">  The report illustrated the home sales over two different time periods and then were ranked based on the 2018-2020 ratio and its change over the two time periods.  </w:t>
      </w:r>
    </w:p>
    <w:tbl>
      <w:tblPr>
        <w:tblW w:w="5554" w:type="dxa"/>
        <w:jc w:val="center"/>
        <w:tblLook w:val="04A0" w:firstRow="1" w:lastRow="0" w:firstColumn="1" w:lastColumn="0" w:noHBand="0" w:noVBand="1"/>
      </w:tblPr>
      <w:tblGrid>
        <w:gridCol w:w="924"/>
        <w:gridCol w:w="1159"/>
        <w:gridCol w:w="1159"/>
        <w:gridCol w:w="650"/>
        <w:gridCol w:w="982"/>
        <w:gridCol w:w="680"/>
      </w:tblGrid>
      <w:tr w:rsidR="004E2754" w:rsidRPr="004E2754" w14:paraId="5F927D39" w14:textId="77777777" w:rsidTr="004E2754">
        <w:trPr>
          <w:trHeight w:val="20"/>
          <w:jc w:val="center"/>
        </w:trPr>
        <w:tc>
          <w:tcPr>
            <w:tcW w:w="5554" w:type="dxa"/>
            <w:gridSpan w:val="6"/>
            <w:tcBorders>
              <w:top w:val="single" w:sz="8" w:space="0" w:color="auto"/>
              <w:left w:val="single" w:sz="8" w:space="0" w:color="auto"/>
              <w:bottom w:val="nil"/>
              <w:right w:val="single" w:sz="8" w:space="0" w:color="000000"/>
            </w:tcBorders>
            <w:shd w:val="clear" w:color="000000" w:fill="A6C9EC"/>
            <w:noWrap/>
            <w:vAlign w:val="bottom"/>
            <w:hideMark/>
          </w:tcPr>
          <w:p w14:paraId="1424B723" w14:textId="3FE05A7C" w:rsidR="004E2754" w:rsidRPr="004E2754" w:rsidRDefault="004E2754" w:rsidP="004E2754">
            <w:pPr>
              <w:spacing w:after="0" w:line="240" w:lineRule="auto"/>
              <w:jc w:val="center"/>
              <w:rPr>
                <w:rFonts w:ascii="Arial Narrow" w:eastAsia="Times New Roman" w:hAnsi="Arial Narrow" w:cs="Times New Roman"/>
                <w:b/>
                <w:bCs/>
                <w:color w:val="000000"/>
              </w:rPr>
            </w:pPr>
            <w:r w:rsidRPr="004E2754">
              <w:rPr>
                <w:rFonts w:ascii="Arial Narrow" w:eastAsia="Times New Roman" w:hAnsi="Arial Narrow" w:cs="Times New Roman"/>
                <w:b/>
                <w:bCs/>
                <w:color w:val="000000"/>
              </w:rPr>
              <w:t xml:space="preserve">Home Sales Ratio </w:t>
            </w:r>
            <w:r w:rsidR="00125000" w:rsidRPr="00640470">
              <w:rPr>
                <w:rFonts w:ascii="Arial Narrow" w:eastAsia="Times New Roman" w:hAnsi="Arial Narrow" w:cs="Times New Roman"/>
                <w:b/>
                <w:bCs/>
                <w:color w:val="000000"/>
              </w:rPr>
              <w:t>Analysis</w:t>
            </w:r>
          </w:p>
        </w:tc>
      </w:tr>
      <w:tr w:rsidR="004E2754" w:rsidRPr="004E2754" w14:paraId="71E233AA" w14:textId="77777777" w:rsidTr="004E2754">
        <w:trPr>
          <w:trHeight w:val="20"/>
          <w:jc w:val="center"/>
        </w:trPr>
        <w:tc>
          <w:tcPr>
            <w:tcW w:w="924" w:type="dxa"/>
            <w:tcBorders>
              <w:top w:val="nil"/>
              <w:left w:val="single" w:sz="8" w:space="0" w:color="auto"/>
              <w:bottom w:val="nil"/>
              <w:right w:val="nil"/>
            </w:tcBorders>
            <w:shd w:val="clear" w:color="000000" w:fill="A6C9EC"/>
            <w:noWrap/>
            <w:vAlign w:val="bottom"/>
            <w:hideMark/>
          </w:tcPr>
          <w:p w14:paraId="11DAE6CD" w14:textId="77777777" w:rsidR="004E2754" w:rsidRPr="004E2754" w:rsidRDefault="004E2754" w:rsidP="004E2754">
            <w:pPr>
              <w:spacing w:after="0" w:line="240" w:lineRule="auto"/>
              <w:jc w:val="right"/>
              <w:rPr>
                <w:rFonts w:ascii="Arial Narrow" w:eastAsia="Times New Roman" w:hAnsi="Arial Narrow" w:cs="Times New Roman"/>
                <w:color w:val="000000"/>
                <w:sz w:val="20"/>
                <w:szCs w:val="20"/>
              </w:rPr>
            </w:pPr>
            <w:r w:rsidRPr="004E2754">
              <w:rPr>
                <w:rFonts w:ascii="Arial Narrow" w:eastAsia="Times New Roman" w:hAnsi="Arial Narrow" w:cs="Times New Roman"/>
                <w:color w:val="000000"/>
                <w:sz w:val="20"/>
                <w:szCs w:val="20"/>
              </w:rPr>
              <w:t>Census</w:t>
            </w:r>
          </w:p>
        </w:tc>
        <w:tc>
          <w:tcPr>
            <w:tcW w:w="2968" w:type="dxa"/>
            <w:gridSpan w:val="3"/>
            <w:tcBorders>
              <w:top w:val="nil"/>
              <w:left w:val="nil"/>
              <w:bottom w:val="nil"/>
              <w:right w:val="nil"/>
            </w:tcBorders>
            <w:shd w:val="clear" w:color="000000" w:fill="A6C9EC"/>
            <w:noWrap/>
            <w:vAlign w:val="bottom"/>
            <w:hideMark/>
          </w:tcPr>
          <w:p w14:paraId="15D4F9F4" w14:textId="77777777" w:rsidR="004E2754" w:rsidRPr="004E2754" w:rsidRDefault="004E2754" w:rsidP="004E2754">
            <w:pPr>
              <w:spacing w:after="0" w:line="240" w:lineRule="auto"/>
              <w:jc w:val="center"/>
              <w:rPr>
                <w:rFonts w:ascii="Arial Narrow" w:eastAsia="Times New Roman" w:hAnsi="Arial Narrow" w:cs="Times New Roman"/>
                <w:color w:val="000000"/>
                <w:sz w:val="20"/>
                <w:szCs w:val="20"/>
              </w:rPr>
            </w:pPr>
            <w:r w:rsidRPr="004E2754">
              <w:rPr>
                <w:rFonts w:ascii="Arial Narrow" w:eastAsia="Times New Roman" w:hAnsi="Arial Narrow" w:cs="Times New Roman"/>
                <w:color w:val="000000"/>
                <w:sz w:val="20"/>
                <w:szCs w:val="20"/>
              </w:rPr>
              <w:t>Sales Ratio</w:t>
            </w:r>
          </w:p>
        </w:tc>
        <w:tc>
          <w:tcPr>
            <w:tcW w:w="1662" w:type="dxa"/>
            <w:gridSpan w:val="2"/>
            <w:tcBorders>
              <w:top w:val="nil"/>
              <w:left w:val="nil"/>
              <w:bottom w:val="nil"/>
              <w:right w:val="single" w:sz="8" w:space="0" w:color="000000"/>
            </w:tcBorders>
            <w:shd w:val="clear" w:color="000000" w:fill="A6C9EC"/>
            <w:noWrap/>
            <w:vAlign w:val="bottom"/>
            <w:hideMark/>
          </w:tcPr>
          <w:p w14:paraId="2685B0F3" w14:textId="77777777" w:rsidR="004E2754" w:rsidRPr="004E2754" w:rsidRDefault="004E2754" w:rsidP="004E2754">
            <w:pPr>
              <w:spacing w:after="0" w:line="240" w:lineRule="auto"/>
              <w:jc w:val="center"/>
              <w:rPr>
                <w:rFonts w:ascii="Arial Narrow" w:eastAsia="Times New Roman" w:hAnsi="Arial Narrow" w:cs="Times New Roman"/>
                <w:color w:val="000000"/>
                <w:sz w:val="20"/>
                <w:szCs w:val="20"/>
              </w:rPr>
            </w:pPr>
            <w:r w:rsidRPr="004E2754">
              <w:rPr>
                <w:rFonts w:ascii="Arial Narrow" w:eastAsia="Times New Roman" w:hAnsi="Arial Narrow" w:cs="Times New Roman"/>
                <w:color w:val="000000"/>
                <w:sz w:val="20"/>
                <w:szCs w:val="20"/>
              </w:rPr>
              <w:t>Change in Sales Ratio</w:t>
            </w:r>
          </w:p>
        </w:tc>
      </w:tr>
      <w:tr w:rsidR="004E2754" w:rsidRPr="004E2754" w14:paraId="1A35A855" w14:textId="77777777" w:rsidTr="004E2754">
        <w:trPr>
          <w:trHeight w:val="20"/>
          <w:jc w:val="center"/>
        </w:trPr>
        <w:tc>
          <w:tcPr>
            <w:tcW w:w="924" w:type="dxa"/>
            <w:tcBorders>
              <w:top w:val="nil"/>
              <w:left w:val="single" w:sz="8" w:space="0" w:color="auto"/>
              <w:bottom w:val="single" w:sz="4" w:space="0" w:color="auto"/>
              <w:right w:val="nil"/>
            </w:tcBorders>
            <w:shd w:val="clear" w:color="000000" w:fill="A6C9EC"/>
            <w:noWrap/>
            <w:vAlign w:val="bottom"/>
            <w:hideMark/>
          </w:tcPr>
          <w:p w14:paraId="0DE4F55A" w14:textId="77777777" w:rsidR="004E2754" w:rsidRPr="004E2754" w:rsidRDefault="004E2754" w:rsidP="004E2754">
            <w:pPr>
              <w:spacing w:after="0" w:line="240" w:lineRule="auto"/>
              <w:jc w:val="right"/>
              <w:rPr>
                <w:rFonts w:ascii="Arial Narrow" w:eastAsia="Times New Roman" w:hAnsi="Arial Narrow" w:cs="Times New Roman"/>
                <w:color w:val="000000"/>
                <w:sz w:val="20"/>
                <w:szCs w:val="20"/>
              </w:rPr>
            </w:pPr>
            <w:r w:rsidRPr="004E2754">
              <w:rPr>
                <w:rFonts w:ascii="Arial Narrow" w:eastAsia="Times New Roman" w:hAnsi="Arial Narrow" w:cs="Times New Roman"/>
                <w:color w:val="000000"/>
                <w:sz w:val="20"/>
                <w:szCs w:val="20"/>
              </w:rPr>
              <w:t>Tract</w:t>
            </w:r>
          </w:p>
        </w:tc>
        <w:tc>
          <w:tcPr>
            <w:tcW w:w="1159" w:type="dxa"/>
            <w:tcBorders>
              <w:top w:val="nil"/>
              <w:left w:val="nil"/>
              <w:bottom w:val="single" w:sz="4" w:space="0" w:color="auto"/>
              <w:right w:val="nil"/>
            </w:tcBorders>
            <w:shd w:val="clear" w:color="000000" w:fill="A6C9EC"/>
            <w:noWrap/>
            <w:vAlign w:val="bottom"/>
            <w:hideMark/>
          </w:tcPr>
          <w:p w14:paraId="23A52316" w14:textId="77777777" w:rsidR="004E2754" w:rsidRPr="004E2754" w:rsidRDefault="004E2754" w:rsidP="004E2754">
            <w:pPr>
              <w:spacing w:after="0" w:line="240" w:lineRule="auto"/>
              <w:jc w:val="center"/>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2015-2017</w:t>
            </w:r>
          </w:p>
        </w:tc>
        <w:tc>
          <w:tcPr>
            <w:tcW w:w="1159" w:type="dxa"/>
            <w:tcBorders>
              <w:top w:val="nil"/>
              <w:left w:val="nil"/>
              <w:bottom w:val="single" w:sz="4" w:space="0" w:color="auto"/>
              <w:right w:val="nil"/>
            </w:tcBorders>
            <w:shd w:val="clear" w:color="000000" w:fill="A6C9EC"/>
            <w:noWrap/>
            <w:vAlign w:val="bottom"/>
            <w:hideMark/>
          </w:tcPr>
          <w:p w14:paraId="113FCEF9" w14:textId="6C8F6B24" w:rsidR="004E2754" w:rsidRPr="004E2754" w:rsidRDefault="004E2754" w:rsidP="004E2754">
            <w:pPr>
              <w:spacing w:after="0" w:line="240" w:lineRule="auto"/>
              <w:jc w:val="center"/>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2018-20</w:t>
            </w:r>
            <w:r w:rsidR="0019766C">
              <w:rPr>
                <w:rFonts w:ascii="Arial Narrow" w:eastAsia="Times New Roman" w:hAnsi="Arial Narrow" w:cs="Times New Roman"/>
                <w:color w:val="000000"/>
                <w:sz w:val="18"/>
                <w:szCs w:val="18"/>
              </w:rPr>
              <w:t>20</w:t>
            </w:r>
          </w:p>
        </w:tc>
        <w:tc>
          <w:tcPr>
            <w:tcW w:w="650" w:type="dxa"/>
            <w:tcBorders>
              <w:top w:val="nil"/>
              <w:left w:val="nil"/>
              <w:bottom w:val="single" w:sz="4" w:space="0" w:color="auto"/>
              <w:right w:val="nil"/>
            </w:tcBorders>
            <w:shd w:val="clear" w:color="000000" w:fill="A6C9EC"/>
            <w:noWrap/>
            <w:vAlign w:val="bottom"/>
            <w:hideMark/>
          </w:tcPr>
          <w:p w14:paraId="57F3E0FA" w14:textId="77777777" w:rsidR="004E2754" w:rsidRPr="004E2754" w:rsidRDefault="004E2754" w:rsidP="004E2754">
            <w:pPr>
              <w:spacing w:after="0" w:line="240" w:lineRule="auto"/>
              <w:jc w:val="center"/>
              <w:rPr>
                <w:rFonts w:ascii="Arial Narrow" w:eastAsia="Times New Roman" w:hAnsi="Arial Narrow" w:cs="Times New Roman"/>
                <w:color w:val="000000"/>
                <w:sz w:val="20"/>
                <w:szCs w:val="20"/>
              </w:rPr>
            </w:pPr>
            <w:r w:rsidRPr="004E2754">
              <w:rPr>
                <w:rFonts w:ascii="Arial Narrow" w:eastAsia="Times New Roman" w:hAnsi="Arial Narrow" w:cs="Times New Roman"/>
                <w:color w:val="000000"/>
                <w:sz w:val="20"/>
                <w:szCs w:val="20"/>
              </w:rPr>
              <w:t>Rank</w:t>
            </w:r>
          </w:p>
        </w:tc>
        <w:tc>
          <w:tcPr>
            <w:tcW w:w="982" w:type="dxa"/>
            <w:tcBorders>
              <w:top w:val="nil"/>
              <w:left w:val="nil"/>
              <w:bottom w:val="single" w:sz="4" w:space="0" w:color="auto"/>
              <w:right w:val="nil"/>
            </w:tcBorders>
            <w:shd w:val="clear" w:color="000000" w:fill="A6C9EC"/>
            <w:noWrap/>
            <w:vAlign w:val="bottom"/>
            <w:hideMark/>
          </w:tcPr>
          <w:p w14:paraId="420AAB57" w14:textId="77777777" w:rsidR="004E2754" w:rsidRPr="004E2754" w:rsidRDefault="004E2754" w:rsidP="004E2754">
            <w:pPr>
              <w:spacing w:after="0" w:line="240" w:lineRule="auto"/>
              <w:jc w:val="center"/>
              <w:rPr>
                <w:rFonts w:ascii="Arial Narrow" w:eastAsia="Times New Roman" w:hAnsi="Arial Narrow" w:cs="Times New Roman"/>
                <w:color w:val="000000"/>
                <w:sz w:val="20"/>
                <w:szCs w:val="20"/>
              </w:rPr>
            </w:pPr>
            <w:r w:rsidRPr="004E2754">
              <w:rPr>
                <w:rFonts w:ascii="Arial Narrow" w:eastAsia="Times New Roman" w:hAnsi="Arial Narrow" w:cs="Times New Roman"/>
                <w:color w:val="000000"/>
                <w:sz w:val="20"/>
                <w:szCs w:val="20"/>
              </w:rPr>
              <w:t>Percent</w:t>
            </w:r>
          </w:p>
        </w:tc>
        <w:tc>
          <w:tcPr>
            <w:tcW w:w="680" w:type="dxa"/>
            <w:tcBorders>
              <w:top w:val="nil"/>
              <w:left w:val="nil"/>
              <w:bottom w:val="single" w:sz="4" w:space="0" w:color="auto"/>
              <w:right w:val="single" w:sz="8" w:space="0" w:color="auto"/>
            </w:tcBorders>
            <w:shd w:val="clear" w:color="000000" w:fill="A6C9EC"/>
            <w:noWrap/>
            <w:vAlign w:val="bottom"/>
            <w:hideMark/>
          </w:tcPr>
          <w:p w14:paraId="2E5BFE40" w14:textId="77777777" w:rsidR="004E2754" w:rsidRPr="004E2754" w:rsidRDefault="004E2754" w:rsidP="004E2754">
            <w:pPr>
              <w:spacing w:after="0" w:line="240" w:lineRule="auto"/>
              <w:jc w:val="center"/>
              <w:rPr>
                <w:rFonts w:ascii="Arial Narrow" w:eastAsia="Times New Roman" w:hAnsi="Arial Narrow" w:cs="Times New Roman"/>
                <w:color w:val="000000"/>
                <w:sz w:val="20"/>
                <w:szCs w:val="20"/>
              </w:rPr>
            </w:pPr>
            <w:r w:rsidRPr="004E2754">
              <w:rPr>
                <w:rFonts w:ascii="Arial Narrow" w:eastAsia="Times New Roman" w:hAnsi="Arial Narrow" w:cs="Times New Roman"/>
                <w:color w:val="000000"/>
                <w:sz w:val="20"/>
                <w:szCs w:val="20"/>
              </w:rPr>
              <w:t>Rank</w:t>
            </w:r>
          </w:p>
        </w:tc>
      </w:tr>
      <w:tr w:rsidR="004E2754" w:rsidRPr="004E2754" w14:paraId="0B483972" w14:textId="77777777" w:rsidTr="004E2754">
        <w:trPr>
          <w:trHeight w:val="20"/>
          <w:jc w:val="center"/>
        </w:trPr>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17877882"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13</w:t>
            </w:r>
          </w:p>
        </w:tc>
        <w:tc>
          <w:tcPr>
            <w:tcW w:w="1159" w:type="dxa"/>
            <w:tcBorders>
              <w:top w:val="nil"/>
              <w:left w:val="nil"/>
              <w:bottom w:val="single" w:sz="4" w:space="0" w:color="auto"/>
              <w:right w:val="single" w:sz="4" w:space="0" w:color="auto"/>
            </w:tcBorders>
            <w:shd w:val="clear" w:color="auto" w:fill="auto"/>
            <w:noWrap/>
            <w:vAlign w:val="bottom"/>
            <w:hideMark/>
          </w:tcPr>
          <w:p w14:paraId="4326CC79"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2.9%</w:t>
            </w:r>
          </w:p>
        </w:tc>
        <w:tc>
          <w:tcPr>
            <w:tcW w:w="1159" w:type="dxa"/>
            <w:tcBorders>
              <w:top w:val="nil"/>
              <w:left w:val="nil"/>
              <w:bottom w:val="single" w:sz="4" w:space="0" w:color="auto"/>
              <w:right w:val="single" w:sz="4" w:space="0" w:color="auto"/>
            </w:tcBorders>
            <w:shd w:val="clear" w:color="auto" w:fill="auto"/>
            <w:noWrap/>
            <w:vAlign w:val="bottom"/>
            <w:hideMark/>
          </w:tcPr>
          <w:p w14:paraId="427F0F1B"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3.8%</w:t>
            </w:r>
          </w:p>
        </w:tc>
        <w:tc>
          <w:tcPr>
            <w:tcW w:w="650" w:type="dxa"/>
            <w:tcBorders>
              <w:top w:val="nil"/>
              <w:left w:val="nil"/>
              <w:bottom w:val="single" w:sz="4" w:space="0" w:color="auto"/>
              <w:right w:val="single" w:sz="4" w:space="0" w:color="auto"/>
            </w:tcBorders>
            <w:shd w:val="clear" w:color="auto" w:fill="auto"/>
            <w:noWrap/>
            <w:vAlign w:val="bottom"/>
            <w:hideMark/>
          </w:tcPr>
          <w:p w14:paraId="1F734DC9"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14:paraId="257BDCBB"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0.9%</w:t>
            </w:r>
          </w:p>
        </w:tc>
        <w:tc>
          <w:tcPr>
            <w:tcW w:w="680" w:type="dxa"/>
            <w:tcBorders>
              <w:top w:val="nil"/>
              <w:left w:val="nil"/>
              <w:bottom w:val="single" w:sz="4" w:space="0" w:color="auto"/>
              <w:right w:val="single" w:sz="8" w:space="0" w:color="auto"/>
            </w:tcBorders>
            <w:shd w:val="clear" w:color="auto" w:fill="auto"/>
            <w:noWrap/>
            <w:vAlign w:val="bottom"/>
            <w:hideMark/>
          </w:tcPr>
          <w:p w14:paraId="1BCFBB11"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35</w:t>
            </w:r>
          </w:p>
        </w:tc>
      </w:tr>
      <w:tr w:rsidR="004E2754" w:rsidRPr="004E2754" w14:paraId="5F368645" w14:textId="77777777" w:rsidTr="004E2754">
        <w:trPr>
          <w:trHeight w:val="20"/>
          <w:jc w:val="center"/>
        </w:trPr>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6CD07BB7"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14</w:t>
            </w:r>
          </w:p>
        </w:tc>
        <w:tc>
          <w:tcPr>
            <w:tcW w:w="1159" w:type="dxa"/>
            <w:tcBorders>
              <w:top w:val="nil"/>
              <w:left w:val="nil"/>
              <w:bottom w:val="single" w:sz="4" w:space="0" w:color="auto"/>
              <w:right w:val="single" w:sz="4" w:space="0" w:color="auto"/>
            </w:tcBorders>
            <w:shd w:val="clear" w:color="auto" w:fill="auto"/>
            <w:noWrap/>
            <w:vAlign w:val="bottom"/>
            <w:hideMark/>
          </w:tcPr>
          <w:p w14:paraId="15270941"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2.9%</w:t>
            </w:r>
          </w:p>
        </w:tc>
        <w:tc>
          <w:tcPr>
            <w:tcW w:w="1159" w:type="dxa"/>
            <w:tcBorders>
              <w:top w:val="nil"/>
              <w:left w:val="nil"/>
              <w:bottom w:val="single" w:sz="4" w:space="0" w:color="auto"/>
              <w:right w:val="single" w:sz="4" w:space="0" w:color="auto"/>
            </w:tcBorders>
            <w:shd w:val="clear" w:color="auto" w:fill="auto"/>
            <w:noWrap/>
            <w:vAlign w:val="bottom"/>
            <w:hideMark/>
          </w:tcPr>
          <w:p w14:paraId="159ABA23"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5.4%</w:t>
            </w:r>
          </w:p>
        </w:tc>
        <w:tc>
          <w:tcPr>
            <w:tcW w:w="650" w:type="dxa"/>
            <w:tcBorders>
              <w:top w:val="nil"/>
              <w:left w:val="nil"/>
              <w:bottom w:val="single" w:sz="4" w:space="0" w:color="auto"/>
              <w:right w:val="single" w:sz="4" w:space="0" w:color="auto"/>
            </w:tcBorders>
            <w:shd w:val="clear" w:color="auto" w:fill="auto"/>
            <w:noWrap/>
            <w:vAlign w:val="bottom"/>
            <w:hideMark/>
          </w:tcPr>
          <w:p w14:paraId="6BE39B0B"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28</w:t>
            </w:r>
          </w:p>
        </w:tc>
        <w:tc>
          <w:tcPr>
            <w:tcW w:w="982" w:type="dxa"/>
            <w:tcBorders>
              <w:top w:val="nil"/>
              <w:left w:val="nil"/>
              <w:bottom w:val="single" w:sz="4" w:space="0" w:color="auto"/>
              <w:right w:val="single" w:sz="4" w:space="0" w:color="auto"/>
            </w:tcBorders>
            <w:shd w:val="clear" w:color="auto" w:fill="auto"/>
            <w:noWrap/>
            <w:vAlign w:val="bottom"/>
            <w:hideMark/>
          </w:tcPr>
          <w:p w14:paraId="15BFD608"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2.6%</w:t>
            </w:r>
          </w:p>
        </w:tc>
        <w:tc>
          <w:tcPr>
            <w:tcW w:w="680" w:type="dxa"/>
            <w:tcBorders>
              <w:top w:val="nil"/>
              <w:left w:val="nil"/>
              <w:bottom w:val="single" w:sz="4" w:space="0" w:color="auto"/>
              <w:right w:val="single" w:sz="8" w:space="0" w:color="auto"/>
            </w:tcBorders>
            <w:shd w:val="clear" w:color="auto" w:fill="auto"/>
            <w:noWrap/>
            <w:vAlign w:val="bottom"/>
            <w:hideMark/>
          </w:tcPr>
          <w:p w14:paraId="7B82AD12"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40</w:t>
            </w:r>
          </w:p>
        </w:tc>
      </w:tr>
      <w:tr w:rsidR="004E2754" w:rsidRPr="004E2754" w14:paraId="5A3A76EA" w14:textId="77777777" w:rsidTr="004E2754">
        <w:trPr>
          <w:trHeight w:val="20"/>
          <w:jc w:val="center"/>
        </w:trPr>
        <w:tc>
          <w:tcPr>
            <w:tcW w:w="924" w:type="dxa"/>
            <w:tcBorders>
              <w:top w:val="nil"/>
              <w:left w:val="single" w:sz="8" w:space="0" w:color="auto"/>
              <w:bottom w:val="single" w:sz="4" w:space="0" w:color="auto"/>
              <w:right w:val="single" w:sz="4" w:space="0" w:color="auto"/>
            </w:tcBorders>
            <w:shd w:val="clear" w:color="auto" w:fill="auto"/>
            <w:noWrap/>
            <w:vAlign w:val="bottom"/>
            <w:hideMark/>
          </w:tcPr>
          <w:p w14:paraId="49C9F349"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15</w:t>
            </w:r>
          </w:p>
        </w:tc>
        <w:tc>
          <w:tcPr>
            <w:tcW w:w="1159" w:type="dxa"/>
            <w:tcBorders>
              <w:top w:val="nil"/>
              <w:left w:val="nil"/>
              <w:bottom w:val="single" w:sz="4" w:space="0" w:color="auto"/>
              <w:right w:val="single" w:sz="4" w:space="0" w:color="auto"/>
            </w:tcBorders>
            <w:shd w:val="clear" w:color="auto" w:fill="auto"/>
            <w:noWrap/>
            <w:vAlign w:val="bottom"/>
            <w:hideMark/>
          </w:tcPr>
          <w:p w14:paraId="638718C6"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3.3%</w:t>
            </w:r>
          </w:p>
        </w:tc>
        <w:tc>
          <w:tcPr>
            <w:tcW w:w="1159" w:type="dxa"/>
            <w:tcBorders>
              <w:top w:val="nil"/>
              <w:left w:val="nil"/>
              <w:bottom w:val="single" w:sz="4" w:space="0" w:color="auto"/>
              <w:right w:val="single" w:sz="4" w:space="0" w:color="auto"/>
            </w:tcBorders>
            <w:shd w:val="clear" w:color="auto" w:fill="auto"/>
            <w:noWrap/>
            <w:vAlign w:val="bottom"/>
            <w:hideMark/>
          </w:tcPr>
          <w:p w14:paraId="50CE5B4A"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4.5%</w:t>
            </w:r>
          </w:p>
        </w:tc>
        <w:tc>
          <w:tcPr>
            <w:tcW w:w="650" w:type="dxa"/>
            <w:tcBorders>
              <w:top w:val="nil"/>
              <w:left w:val="nil"/>
              <w:bottom w:val="single" w:sz="4" w:space="0" w:color="auto"/>
              <w:right w:val="single" w:sz="4" w:space="0" w:color="auto"/>
            </w:tcBorders>
            <w:shd w:val="clear" w:color="auto" w:fill="auto"/>
            <w:noWrap/>
            <w:vAlign w:val="bottom"/>
            <w:hideMark/>
          </w:tcPr>
          <w:p w14:paraId="17910D49"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18</w:t>
            </w:r>
          </w:p>
        </w:tc>
        <w:tc>
          <w:tcPr>
            <w:tcW w:w="982" w:type="dxa"/>
            <w:tcBorders>
              <w:top w:val="nil"/>
              <w:left w:val="nil"/>
              <w:bottom w:val="single" w:sz="4" w:space="0" w:color="auto"/>
              <w:right w:val="single" w:sz="4" w:space="0" w:color="auto"/>
            </w:tcBorders>
            <w:shd w:val="clear" w:color="auto" w:fill="auto"/>
            <w:noWrap/>
            <w:vAlign w:val="bottom"/>
            <w:hideMark/>
          </w:tcPr>
          <w:p w14:paraId="32B77679"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1.2%</w:t>
            </w:r>
          </w:p>
        </w:tc>
        <w:tc>
          <w:tcPr>
            <w:tcW w:w="680" w:type="dxa"/>
            <w:tcBorders>
              <w:top w:val="nil"/>
              <w:left w:val="nil"/>
              <w:bottom w:val="single" w:sz="4" w:space="0" w:color="auto"/>
              <w:right w:val="single" w:sz="8" w:space="0" w:color="auto"/>
            </w:tcBorders>
            <w:shd w:val="clear" w:color="auto" w:fill="auto"/>
            <w:noWrap/>
            <w:vAlign w:val="bottom"/>
            <w:hideMark/>
          </w:tcPr>
          <w:p w14:paraId="4348C856"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36</w:t>
            </w:r>
          </w:p>
        </w:tc>
      </w:tr>
      <w:tr w:rsidR="004E2754" w:rsidRPr="004E2754" w14:paraId="75FEB6D3" w14:textId="77777777" w:rsidTr="004E2754">
        <w:trPr>
          <w:trHeight w:val="20"/>
          <w:jc w:val="center"/>
        </w:trPr>
        <w:tc>
          <w:tcPr>
            <w:tcW w:w="924" w:type="dxa"/>
            <w:tcBorders>
              <w:top w:val="nil"/>
              <w:left w:val="single" w:sz="8" w:space="0" w:color="auto"/>
              <w:bottom w:val="single" w:sz="8" w:space="0" w:color="auto"/>
              <w:right w:val="single" w:sz="4" w:space="0" w:color="auto"/>
            </w:tcBorders>
            <w:shd w:val="clear" w:color="auto" w:fill="auto"/>
            <w:noWrap/>
            <w:vAlign w:val="bottom"/>
            <w:hideMark/>
          </w:tcPr>
          <w:p w14:paraId="0FF0C986"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17</w:t>
            </w:r>
          </w:p>
        </w:tc>
        <w:tc>
          <w:tcPr>
            <w:tcW w:w="1159" w:type="dxa"/>
            <w:tcBorders>
              <w:top w:val="nil"/>
              <w:left w:val="nil"/>
              <w:bottom w:val="single" w:sz="8" w:space="0" w:color="auto"/>
              <w:right w:val="single" w:sz="4" w:space="0" w:color="auto"/>
            </w:tcBorders>
            <w:shd w:val="clear" w:color="auto" w:fill="auto"/>
            <w:noWrap/>
            <w:vAlign w:val="bottom"/>
            <w:hideMark/>
          </w:tcPr>
          <w:p w14:paraId="236FDD58"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1.9%</w:t>
            </w:r>
          </w:p>
        </w:tc>
        <w:tc>
          <w:tcPr>
            <w:tcW w:w="1159" w:type="dxa"/>
            <w:tcBorders>
              <w:top w:val="nil"/>
              <w:left w:val="nil"/>
              <w:bottom w:val="single" w:sz="8" w:space="0" w:color="auto"/>
              <w:right w:val="single" w:sz="4" w:space="0" w:color="auto"/>
            </w:tcBorders>
            <w:shd w:val="clear" w:color="auto" w:fill="auto"/>
            <w:noWrap/>
            <w:vAlign w:val="bottom"/>
            <w:hideMark/>
          </w:tcPr>
          <w:p w14:paraId="158B2D46"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2.3%</w:t>
            </w:r>
          </w:p>
        </w:tc>
        <w:tc>
          <w:tcPr>
            <w:tcW w:w="650" w:type="dxa"/>
            <w:tcBorders>
              <w:top w:val="nil"/>
              <w:left w:val="nil"/>
              <w:bottom w:val="single" w:sz="8" w:space="0" w:color="auto"/>
              <w:right w:val="single" w:sz="4" w:space="0" w:color="auto"/>
            </w:tcBorders>
            <w:shd w:val="clear" w:color="auto" w:fill="auto"/>
            <w:noWrap/>
            <w:vAlign w:val="bottom"/>
            <w:hideMark/>
          </w:tcPr>
          <w:p w14:paraId="175481AB"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3</w:t>
            </w:r>
          </w:p>
        </w:tc>
        <w:tc>
          <w:tcPr>
            <w:tcW w:w="982" w:type="dxa"/>
            <w:tcBorders>
              <w:top w:val="nil"/>
              <w:left w:val="nil"/>
              <w:bottom w:val="single" w:sz="8" w:space="0" w:color="auto"/>
              <w:right w:val="single" w:sz="4" w:space="0" w:color="auto"/>
            </w:tcBorders>
            <w:shd w:val="clear" w:color="auto" w:fill="auto"/>
            <w:noWrap/>
            <w:vAlign w:val="bottom"/>
            <w:hideMark/>
          </w:tcPr>
          <w:p w14:paraId="1FFF292E"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0.4%</w:t>
            </w:r>
          </w:p>
        </w:tc>
        <w:tc>
          <w:tcPr>
            <w:tcW w:w="680" w:type="dxa"/>
            <w:tcBorders>
              <w:top w:val="nil"/>
              <w:left w:val="nil"/>
              <w:bottom w:val="single" w:sz="8" w:space="0" w:color="auto"/>
              <w:right w:val="single" w:sz="8" w:space="0" w:color="auto"/>
            </w:tcBorders>
            <w:shd w:val="clear" w:color="auto" w:fill="auto"/>
            <w:noWrap/>
            <w:vAlign w:val="bottom"/>
            <w:hideMark/>
          </w:tcPr>
          <w:p w14:paraId="1ADB9C0F" w14:textId="77777777" w:rsidR="004E2754" w:rsidRPr="004E2754" w:rsidRDefault="004E2754" w:rsidP="004E2754">
            <w:pPr>
              <w:spacing w:after="0" w:line="240" w:lineRule="auto"/>
              <w:jc w:val="right"/>
              <w:rPr>
                <w:rFonts w:ascii="Arial Narrow" w:eastAsia="Times New Roman" w:hAnsi="Arial Narrow" w:cs="Times New Roman"/>
                <w:color w:val="000000"/>
                <w:sz w:val="18"/>
                <w:szCs w:val="18"/>
              </w:rPr>
            </w:pPr>
            <w:r w:rsidRPr="004E2754">
              <w:rPr>
                <w:rFonts w:ascii="Arial Narrow" w:eastAsia="Times New Roman" w:hAnsi="Arial Narrow" w:cs="Times New Roman"/>
                <w:color w:val="000000"/>
                <w:sz w:val="18"/>
                <w:szCs w:val="18"/>
              </w:rPr>
              <w:t>28</w:t>
            </w:r>
          </w:p>
        </w:tc>
      </w:tr>
    </w:tbl>
    <w:p w14:paraId="6D48D612" w14:textId="77777777" w:rsidR="00125000" w:rsidRDefault="00125000" w:rsidP="004E2754">
      <w:pPr>
        <w:pStyle w:val="ListParagraph"/>
        <w:rPr>
          <w:rFonts w:ascii="Times New Roman" w:hAnsi="Times New Roman" w:cs="Times New Roman"/>
          <w:sz w:val="24"/>
          <w:szCs w:val="24"/>
        </w:rPr>
      </w:pPr>
    </w:p>
    <w:p w14:paraId="76285226" w14:textId="651E3BDB" w:rsidR="004E2754" w:rsidRDefault="00125000" w:rsidP="004E2754">
      <w:pPr>
        <w:pStyle w:val="ListParagraph"/>
        <w:rPr>
          <w:rFonts w:ascii="Times New Roman" w:hAnsi="Times New Roman" w:cs="Times New Roman"/>
          <w:sz w:val="24"/>
          <w:szCs w:val="24"/>
        </w:rPr>
      </w:pPr>
      <w:r>
        <w:rPr>
          <w:rFonts w:ascii="Times New Roman" w:hAnsi="Times New Roman" w:cs="Times New Roman"/>
          <w:sz w:val="24"/>
          <w:szCs w:val="24"/>
        </w:rPr>
        <w:t xml:space="preserve">During the first time-period (2015-2017) all the Census Tracts within the NRSA were well below what is considered a healthy market with CT 17 having the third least healthy market among the City’s Census Tracts.  By the second period, there were notable increases in the ratio with CT 14 showing the largest change out of all Census Tracts in </w:t>
      </w:r>
      <w:r>
        <w:rPr>
          <w:rFonts w:ascii="Times New Roman" w:hAnsi="Times New Roman" w:cs="Times New Roman"/>
          <w:sz w:val="24"/>
          <w:szCs w:val="24"/>
        </w:rPr>
        <w:lastRenderedPageBreak/>
        <w:t>the City and CT 15 and 13 ranked in the top 5.  These changes bring CT 14 and 15 in line with what would be considered a healthy market.</w:t>
      </w:r>
    </w:p>
    <w:p w14:paraId="654A99DF" w14:textId="77777777" w:rsidR="00125000" w:rsidRDefault="00125000" w:rsidP="004E2754">
      <w:pPr>
        <w:pStyle w:val="ListParagraph"/>
        <w:rPr>
          <w:rFonts w:ascii="Times New Roman" w:hAnsi="Times New Roman" w:cs="Times New Roman"/>
          <w:sz w:val="24"/>
          <w:szCs w:val="24"/>
        </w:rPr>
      </w:pPr>
    </w:p>
    <w:p w14:paraId="02B8D7B0" w14:textId="43D4FE52" w:rsidR="00AE05A7" w:rsidRDefault="00E13D15"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Median Home Sales Price</w:t>
      </w:r>
      <w:r>
        <w:rPr>
          <w:rFonts w:ascii="Times New Roman" w:hAnsi="Times New Roman" w:cs="Times New Roman"/>
          <w:sz w:val="24"/>
          <w:szCs w:val="24"/>
        </w:rPr>
        <w:t xml:space="preserve"> – Declining median home sales prices over time is often an indicator of a declining area.</w:t>
      </w:r>
      <w:r w:rsidR="003A1080">
        <w:rPr>
          <w:rFonts w:ascii="Times New Roman" w:hAnsi="Times New Roman" w:cs="Times New Roman"/>
          <w:sz w:val="24"/>
          <w:szCs w:val="24"/>
        </w:rPr>
        <w:t xml:space="preserve">  The report illustrated the home sales prices over two different time periods and then were ranked based on the median sales price in 2018-2020 and its change over the two time periods.  Tracts with the lowest median sales prices and largest declines in median home sales</w:t>
      </w:r>
      <w:r w:rsidR="00473B06">
        <w:rPr>
          <w:rFonts w:ascii="Times New Roman" w:hAnsi="Times New Roman" w:cs="Times New Roman"/>
          <w:sz w:val="24"/>
          <w:szCs w:val="24"/>
        </w:rPr>
        <w:t>-</w:t>
      </w:r>
      <w:r w:rsidR="003A1080">
        <w:rPr>
          <w:rFonts w:ascii="Times New Roman" w:hAnsi="Times New Roman" w:cs="Times New Roman"/>
          <w:sz w:val="24"/>
          <w:szCs w:val="24"/>
        </w:rPr>
        <w:t>price were ranked the highest.</w:t>
      </w:r>
    </w:p>
    <w:tbl>
      <w:tblPr>
        <w:tblW w:w="7680" w:type="dxa"/>
        <w:jc w:val="center"/>
        <w:tblLook w:val="04A0" w:firstRow="1" w:lastRow="0" w:firstColumn="1" w:lastColumn="0" w:noHBand="0" w:noVBand="1"/>
      </w:tblPr>
      <w:tblGrid>
        <w:gridCol w:w="880"/>
        <w:gridCol w:w="1336"/>
        <w:gridCol w:w="1335"/>
        <w:gridCol w:w="618"/>
        <w:gridCol w:w="1383"/>
        <w:gridCol w:w="618"/>
        <w:gridCol w:w="892"/>
        <w:gridCol w:w="618"/>
      </w:tblGrid>
      <w:tr w:rsidR="003A1080" w:rsidRPr="003A1080" w14:paraId="1F79D52C" w14:textId="77777777" w:rsidTr="00A26408">
        <w:trPr>
          <w:trHeight w:val="144"/>
          <w:jc w:val="center"/>
        </w:trPr>
        <w:tc>
          <w:tcPr>
            <w:tcW w:w="7680" w:type="dxa"/>
            <w:gridSpan w:val="8"/>
            <w:tcBorders>
              <w:top w:val="single" w:sz="8" w:space="0" w:color="auto"/>
              <w:left w:val="single" w:sz="8" w:space="0" w:color="auto"/>
              <w:bottom w:val="nil"/>
              <w:right w:val="single" w:sz="8" w:space="0" w:color="000000"/>
            </w:tcBorders>
            <w:shd w:val="clear" w:color="000000" w:fill="A6C9EC"/>
            <w:noWrap/>
            <w:vAlign w:val="bottom"/>
            <w:hideMark/>
          </w:tcPr>
          <w:p w14:paraId="78B05355" w14:textId="77777777" w:rsidR="003A1080" w:rsidRPr="003A1080" w:rsidRDefault="003A1080" w:rsidP="003A1080">
            <w:pPr>
              <w:spacing w:after="0" w:line="240" w:lineRule="auto"/>
              <w:jc w:val="center"/>
              <w:rPr>
                <w:rFonts w:ascii="Arial Narrow" w:eastAsia="Times New Roman" w:hAnsi="Arial Narrow" w:cs="Times New Roman"/>
                <w:b/>
                <w:bCs/>
                <w:color w:val="000000"/>
              </w:rPr>
            </w:pPr>
            <w:r w:rsidRPr="003A1080">
              <w:rPr>
                <w:rFonts w:ascii="Arial Narrow" w:eastAsia="Times New Roman" w:hAnsi="Arial Narrow" w:cs="Times New Roman"/>
                <w:b/>
                <w:bCs/>
                <w:color w:val="000000"/>
              </w:rPr>
              <w:t>Median Home Sales Price Analysis</w:t>
            </w:r>
          </w:p>
        </w:tc>
      </w:tr>
      <w:tr w:rsidR="003A1080" w:rsidRPr="003A1080" w14:paraId="3BB48C6A" w14:textId="77777777" w:rsidTr="00A26408">
        <w:trPr>
          <w:trHeight w:val="144"/>
          <w:jc w:val="center"/>
        </w:trPr>
        <w:tc>
          <w:tcPr>
            <w:tcW w:w="880" w:type="dxa"/>
            <w:tcBorders>
              <w:top w:val="nil"/>
              <w:left w:val="single" w:sz="8" w:space="0" w:color="auto"/>
              <w:bottom w:val="nil"/>
              <w:right w:val="nil"/>
            </w:tcBorders>
            <w:shd w:val="clear" w:color="000000" w:fill="A6C9EC"/>
            <w:noWrap/>
            <w:vAlign w:val="bottom"/>
            <w:hideMark/>
          </w:tcPr>
          <w:p w14:paraId="1FF3C50A" w14:textId="77777777" w:rsidR="003A1080" w:rsidRPr="003A1080" w:rsidRDefault="003A1080" w:rsidP="003A1080">
            <w:pPr>
              <w:spacing w:after="0" w:line="240" w:lineRule="auto"/>
              <w:jc w:val="right"/>
              <w:rPr>
                <w:rFonts w:ascii="Arial Narrow" w:eastAsia="Times New Roman" w:hAnsi="Arial Narrow" w:cs="Times New Roman"/>
                <w:color w:val="000000"/>
                <w:sz w:val="20"/>
                <w:szCs w:val="20"/>
              </w:rPr>
            </w:pPr>
            <w:r w:rsidRPr="003A1080">
              <w:rPr>
                <w:rFonts w:ascii="Arial Narrow" w:eastAsia="Times New Roman" w:hAnsi="Arial Narrow" w:cs="Times New Roman"/>
                <w:color w:val="000000"/>
                <w:sz w:val="20"/>
                <w:szCs w:val="20"/>
              </w:rPr>
              <w:t>Census</w:t>
            </w:r>
          </w:p>
        </w:tc>
        <w:tc>
          <w:tcPr>
            <w:tcW w:w="3289" w:type="dxa"/>
            <w:gridSpan w:val="3"/>
            <w:tcBorders>
              <w:top w:val="nil"/>
              <w:left w:val="nil"/>
              <w:bottom w:val="nil"/>
              <w:right w:val="nil"/>
            </w:tcBorders>
            <w:shd w:val="clear" w:color="000000" w:fill="A6C9EC"/>
            <w:noWrap/>
            <w:vAlign w:val="bottom"/>
            <w:hideMark/>
          </w:tcPr>
          <w:p w14:paraId="65DAD21E" w14:textId="77777777" w:rsidR="003A1080" w:rsidRPr="003A1080" w:rsidRDefault="003A1080" w:rsidP="003A1080">
            <w:pPr>
              <w:spacing w:after="0" w:line="240" w:lineRule="auto"/>
              <w:jc w:val="center"/>
              <w:rPr>
                <w:rFonts w:ascii="Arial Narrow" w:eastAsia="Times New Roman" w:hAnsi="Arial Narrow" w:cs="Times New Roman"/>
                <w:color w:val="000000"/>
                <w:sz w:val="20"/>
                <w:szCs w:val="20"/>
              </w:rPr>
            </w:pPr>
            <w:r w:rsidRPr="003A1080">
              <w:rPr>
                <w:rFonts w:ascii="Arial Narrow" w:eastAsia="Times New Roman" w:hAnsi="Arial Narrow" w:cs="Times New Roman"/>
                <w:color w:val="000000"/>
                <w:sz w:val="20"/>
                <w:szCs w:val="20"/>
              </w:rPr>
              <w:t>Median Sales Price</w:t>
            </w:r>
          </w:p>
        </w:tc>
        <w:tc>
          <w:tcPr>
            <w:tcW w:w="3511" w:type="dxa"/>
            <w:gridSpan w:val="4"/>
            <w:tcBorders>
              <w:top w:val="nil"/>
              <w:left w:val="nil"/>
              <w:bottom w:val="nil"/>
              <w:right w:val="single" w:sz="8" w:space="0" w:color="000000"/>
            </w:tcBorders>
            <w:shd w:val="clear" w:color="000000" w:fill="A6C9EC"/>
            <w:noWrap/>
            <w:vAlign w:val="bottom"/>
            <w:hideMark/>
          </w:tcPr>
          <w:p w14:paraId="16BBBFAA" w14:textId="77777777" w:rsidR="003A1080" w:rsidRPr="003A1080" w:rsidRDefault="003A1080" w:rsidP="003A1080">
            <w:pPr>
              <w:spacing w:after="0" w:line="240" w:lineRule="auto"/>
              <w:jc w:val="center"/>
              <w:rPr>
                <w:rFonts w:ascii="Arial Narrow" w:eastAsia="Times New Roman" w:hAnsi="Arial Narrow" w:cs="Times New Roman"/>
                <w:color w:val="000000"/>
                <w:sz w:val="20"/>
                <w:szCs w:val="20"/>
              </w:rPr>
            </w:pPr>
            <w:r w:rsidRPr="003A1080">
              <w:rPr>
                <w:rFonts w:ascii="Arial Narrow" w:eastAsia="Times New Roman" w:hAnsi="Arial Narrow" w:cs="Times New Roman"/>
                <w:color w:val="000000"/>
                <w:sz w:val="20"/>
                <w:szCs w:val="20"/>
              </w:rPr>
              <w:t>Change in Median Sales Price</w:t>
            </w:r>
          </w:p>
        </w:tc>
      </w:tr>
      <w:tr w:rsidR="003A1080" w:rsidRPr="003A1080" w14:paraId="2508B5AC" w14:textId="77777777" w:rsidTr="00A26408">
        <w:trPr>
          <w:trHeight w:val="144"/>
          <w:jc w:val="center"/>
        </w:trPr>
        <w:tc>
          <w:tcPr>
            <w:tcW w:w="880" w:type="dxa"/>
            <w:tcBorders>
              <w:top w:val="nil"/>
              <w:left w:val="single" w:sz="8" w:space="0" w:color="auto"/>
              <w:bottom w:val="single" w:sz="4" w:space="0" w:color="auto"/>
              <w:right w:val="nil"/>
            </w:tcBorders>
            <w:shd w:val="clear" w:color="000000" w:fill="A6C9EC"/>
            <w:noWrap/>
            <w:vAlign w:val="bottom"/>
            <w:hideMark/>
          </w:tcPr>
          <w:p w14:paraId="187B8611" w14:textId="77777777" w:rsidR="003A1080" w:rsidRPr="003A1080" w:rsidRDefault="003A1080" w:rsidP="003A1080">
            <w:pPr>
              <w:spacing w:after="0" w:line="240" w:lineRule="auto"/>
              <w:jc w:val="right"/>
              <w:rPr>
                <w:rFonts w:ascii="Arial Narrow" w:eastAsia="Times New Roman" w:hAnsi="Arial Narrow" w:cs="Times New Roman"/>
                <w:color w:val="000000"/>
                <w:sz w:val="20"/>
                <w:szCs w:val="20"/>
              </w:rPr>
            </w:pPr>
            <w:r w:rsidRPr="003A1080">
              <w:rPr>
                <w:rFonts w:ascii="Arial Narrow" w:eastAsia="Times New Roman" w:hAnsi="Arial Narrow" w:cs="Times New Roman"/>
                <w:color w:val="000000"/>
                <w:sz w:val="20"/>
                <w:szCs w:val="20"/>
              </w:rPr>
              <w:t>Tract</w:t>
            </w:r>
          </w:p>
        </w:tc>
        <w:tc>
          <w:tcPr>
            <w:tcW w:w="1336" w:type="dxa"/>
            <w:tcBorders>
              <w:top w:val="nil"/>
              <w:left w:val="nil"/>
              <w:bottom w:val="single" w:sz="4" w:space="0" w:color="auto"/>
              <w:right w:val="nil"/>
            </w:tcBorders>
            <w:shd w:val="clear" w:color="000000" w:fill="A6C9EC"/>
            <w:noWrap/>
            <w:vAlign w:val="bottom"/>
            <w:hideMark/>
          </w:tcPr>
          <w:p w14:paraId="55D2FF8F" w14:textId="77777777" w:rsidR="003A1080" w:rsidRPr="003A1080" w:rsidRDefault="003A1080" w:rsidP="003A1080">
            <w:pPr>
              <w:spacing w:after="0" w:line="240" w:lineRule="auto"/>
              <w:jc w:val="center"/>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2015-2017</w:t>
            </w:r>
          </w:p>
        </w:tc>
        <w:tc>
          <w:tcPr>
            <w:tcW w:w="1335" w:type="dxa"/>
            <w:tcBorders>
              <w:top w:val="nil"/>
              <w:left w:val="nil"/>
              <w:bottom w:val="single" w:sz="4" w:space="0" w:color="auto"/>
              <w:right w:val="nil"/>
            </w:tcBorders>
            <w:shd w:val="clear" w:color="000000" w:fill="A6C9EC"/>
            <w:noWrap/>
            <w:vAlign w:val="bottom"/>
            <w:hideMark/>
          </w:tcPr>
          <w:p w14:paraId="1AA2F26F" w14:textId="77777777" w:rsidR="003A1080" w:rsidRPr="003A1080" w:rsidRDefault="003A1080" w:rsidP="003A1080">
            <w:pPr>
              <w:spacing w:after="0" w:line="240" w:lineRule="auto"/>
              <w:jc w:val="center"/>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2018-2020</w:t>
            </w:r>
          </w:p>
        </w:tc>
        <w:tc>
          <w:tcPr>
            <w:tcW w:w="618" w:type="dxa"/>
            <w:tcBorders>
              <w:top w:val="nil"/>
              <w:left w:val="nil"/>
              <w:bottom w:val="single" w:sz="4" w:space="0" w:color="auto"/>
              <w:right w:val="nil"/>
            </w:tcBorders>
            <w:shd w:val="clear" w:color="000000" w:fill="A6C9EC"/>
            <w:noWrap/>
            <w:vAlign w:val="bottom"/>
            <w:hideMark/>
          </w:tcPr>
          <w:p w14:paraId="783B4BDC" w14:textId="77777777" w:rsidR="003A1080" w:rsidRPr="003A1080" w:rsidRDefault="003A1080" w:rsidP="003A1080">
            <w:pPr>
              <w:spacing w:after="0" w:line="240" w:lineRule="auto"/>
              <w:jc w:val="center"/>
              <w:rPr>
                <w:rFonts w:ascii="Arial Narrow" w:eastAsia="Times New Roman" w:hAnsi="Arial Narrow" w:cs="Times New Roman"/>
                <w:color w:val="000000"/>
                <w:sz w:val="20"/>
                <w:szCs w:val="20"/>
              </w:rPr>
            </w:pPr>
            <w:r w:rsidRPr="003A1080">
              <w:rPr>
                <w:rFonts w:ascii="Arial Narrow" w:eastAsia="Times New Roman" w:hAnsi="Arial Narrow" w:cs="Times New Roman"/>
                <w:color w:val="000000"/>
                <w:sz w:val="20"/>
                <w:szCs w:val="20"/>
              </w:rPr>
              <w:t>Rank</w:t>
            </w:r>
          </w:p>
        </w:tc>
        <w:tc>
          <w:tcPr>
            <w:tcW w:w="1383" w:type="dxa"/>
            <w:tcBorders>
              <w:top w:val="nil"/>
              <w:left w:val="nil"/>
              <w:bottom w:val="single" w:sz="4" w:space="0" w:color="auto"/>
              <w:right w:val="nil"/>
            </w:tcBorders>
            <w:shd w:val="clear" w:color="000000" w:fill="A6C9EC"/>
            <w:noWrap/>
            <w:vAlign w:val="bottom"/>
            <w:hideMark/>
          </w:tcPr>
          <w:p w14:paraId="15DA3853" w14:textId="77777777" w:rsidR="003A1080" w:rsidRPr="003A1080" w:rsidRDefault="003A1080" w:rsidP="003A1080">
            <w:pPr>
              <w:spacing w:after="0" w:line="240" w:lineRule="auto"/>
              <w:jc w:val="center"/>
              <w:rPr>
                <w:rFonts w:ascii="Arial Narrow" w:eastAsia="Times New Roman" w:hAnsi="Arial Narrow" w:cs="Times New Roman"/>
                <w:color w:val="000000"/>
                <w:sz w:val="20"/>
                <w:szCs w:val="20"/>
              </w:rPr>
            </w:pPr>
            <w:r w:rsidRPr="003A1080">
              <w:rPr>
                <w:rFonts w:ascii="Arial Narrow" w:eastAsia="Times New Roman" w:hAnsi="Arial Narrow" w:cs="Times New Roman"/>
                <w:color w:val="000000"/>
                <w:sz w:val="20"/>
                <w:szCs w:val="20"/>
              </w:rPr>
              <w:t>Dollar Value</w:t>
            </w:r>
          </w:p>
        </w:tc>
        <w:tc>
          <w:tcPr>
            <w:tcW w:w="618" w:type="dxa"/>
            <w:tcBorders>
              <w:top w:val="nil"/>
              <w:left w:val="nil"/>
              <w:bottom w:val="single" w:sz="4" w:space="0" w:color="auto"/>
              <w:right w:val="nil"/>
            </w:tcBorders>
            <w:shd w:val="clear" w:color="000000" w:fill="A6C9EC"/>
            <w:noWrap/>
            <w:vAlign w:val="bottom"/>
            <w:hideMark/>
          </w:tcPr>
          <w:p w14:paraId="6FAF964D" w14:textId="77777777" w:rsidR="003A1080" w:rsidRPr="003A1080" w:rsidRDefault="003A1080" w:rsidP="003A1080">
            <w:pPr>
              <w:spacing w:after="0" w:line="240" w:lineRule="auto"/>
              <w:jc w:val="center"/>
              <w:rPr>
                <w:rFonts w:ascii="Arial Narrow" w:eastAsia="Times New Roman" w:hAnsi="Arial Narrow" w:cs="Times New Roman"/>
                <w:color w:val="000000"/>
                <w:sz w:val="20"/>
                <w:szCs w:val="20"/>
              </w:rPr>
            </w:pPr>
            <w:r w:rsidRPr="003A1080">
              <w:rPr>
                <w:rFonts w:ascii="Arial Narrow" w:eastAsia="Times New Roman" w:hAnsi="Arial Narrow" w:cs="Times New Roman"/>
                <w:color w:val="000000"/>
                <w:sz w:val="20"/>
                <w:szCs w:val="20"/>
              </w:rPr>
              <w:t>Rank</w:t>
            </w:r>
          </w:p>
        </w:tc>
        <w:tc>
          <w:tcPr>
            <w:tcW w:w="892" w:type="dxa"/>
            <w:tcBorders>
              <w:top w:val="nil"/>
              <w:left w:val="nil"/>
              <w:bottom w:val="single" w:sz="4" w:space="0" w:color="auto"/>
              <w:right w:val="nil"/>
            </w:tcBorders>
            <w:shd w:val="clear" w:color="000000" w:fill="A6C9EC"/>
            <w:noWrap/>
            <w:vAlign w:val="bottom"/>
            <w:hideMark/>
          </w:tcPr>
          <w:p w14:paraId="3E25F31F" w14:textId="77777777" w:rsidR="003A1080" w:rsidRPr="003A1080" w:rsidRDefault="003A1080" w:rsidP="003A1080">
            <w:pPr>
              <w:spacing w:after="0" w:line="240" w:lineRule="auto"/>
              <w:jc w:val="center"/>
              <w:rPr>
                <w:rFonts w:ascii="Arial Narrow" w:eastAsia="Times New Roman" w:hAnsi="Arial Narrow" w:cs="Times New Roman"/>
                <w:color w:val="000000"/>
                <w:sz w:val="20"/>
                <w:szCs w:val="20"/>
              </w:rPr>
            </w:pPr>
            <w:r w:rsidRPr="003A1080">
              <w:rPr>
                <w:rFonts w:ascii="Arial Narrow" w:eastAsia="Times New Roman" w:hAnsi="Arial Narrow" w:cs="Times New Roman"/>
                <w:color w:val="000000"/>
                <w:sz w:val="20"/>
                <w:szCs w:val="20"/>
              </w:rPr>
              <w:t>Percent</w:t>
            </w:r>
          </w:p>
        </w:tc>
        <w:tc>
          <w:tcPr>
            <w:tcW w:w="618" w:type="dxa"/>
            <w:tcBorders>
              <w:top w:val="nil"/>
              <w:left w:val="nil"/>
              <w:bottom w:val="single" w:sz="4" w:space="0" w:color="auto"/>
              <w:right w:val="single" w:sz="8" w:space="0" w:color="auto"/>
            </w:tcBorders>
            <w:shd w:val="clear" w:color="000000" w:fill="A6C9EC"/>
            <w:noWrap/>
            <w:vAlign w:val="bottom"/>
            <w:hideMark/>
          </w:tcPr>
          <w:p w14:paraId="50ECBC82" w14:textId="77777777" w:rsidR="003A1080" w:rsidRPr="003A1080" w:rsidRDefault="003A1080" w:rsidP="003A1080">
            <w:pPr>
              <w:spacing w:after="0" w:line="240" w:lineRule="auto"/>
              <w:jc w:val="center"/>
              <w:rPr>
                <w:rFonts w:ascii="Arial Narrow" w:eastAsia="Times New Roman" w:hAnsi="Arial Narrow" w:cs="Times New Roman"/>
                <w:color w:val="000000"/>
                <w:sz w:val="20"/>
                <w:szCs w:val="20"/>
              </w:rPr>
            </w:pPr>
            <w:r w:rsidRPr="003A1080">
              <w:rPr>
                <w:rFonts w:ascii="Arial Narrow" w:eastAsia="Times New Roman" w:hAnsi="Arial Narrow" w:cs="Times New Roman"/>
                <w:color w:val="000000"/>
                <w:sz w:val="20"/>
                <w:szCs w:val="20"/>
              </w:rPr>
              <w:t>Rank</w:t>
            </w:r>
          </w:p>
        </w:tc>
      </w:tr>
      <w:tr w:rsidR="003A1080" w:rsidRPr="003A1080" w14:paraId="698EB8DD" w14:textId="77777777" w:rsidTr="00A26408">
        <w:trPr>
          <w:trHeight w:val="144"/>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5A2E5748"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13</w:t>
            </w:r>
          </w:p>
        </w:tc>
        <w:tc>
          <w:tcPr>
            <w:tcW w:w="1336" w:type="dxa"/>
            <w:tcBorders>
              <w:top w:val="nil"/>
              <w:left w:val="nil"/>
              <w:bottom w:val="single" w:sz="4" w:space="0" w:color="auto"/>
              <w:right w:val="single" w:sz="4" w:space="0" w:color="auto"/>
            </w:tcBorders>
            <w:shd w:val="clear" w:color="auto" w:fill="auto"/>
            <w:noWrap/>
            <w:vAlign w:val="bottom"/>
            <w:hideMark/>
          </w:tcPr>
          <w:p w14:paraId="3ED75027" w14:textId="77777777" w:rsidR="003A1080" w:rsidRPr="003A1080" w:rsidRDefault="003A1080" w:rsidP="003A1080">
            <w:pPr>
              <w:spacing w:after="0" w:line="240" w:lineRule="auto"/>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 xml:space="preserve"> $      32,500 </w:t>
            </w:r>
          </w:p>
        </w:tc>
        <w:tc>
          <w:tcPr>
            <w:tcW w:w="1335" w:type="dxa"/>
            <w:tcBorders>
              <w:top w:val="nil"/>
              <w:left w:val="nil"/>
              <w:bottom w:val="single" w:sz="4" w:space="0" w:color="auto"/>
              <w:right w:val="single" w:sz="4" w:space="0" w:color="auto"/>
            </w:tcBorders>
            <w:shd w:val="clear" w:color="auto" w:fill="auto"/>
            <w:noWrap/>
            <w:vAlign w:val="bottom"/>
            <w:hideMark/>
          </w:tcPr>
          <w:p w14:paraId="652AD0B1" w14:textId="77777777" w:rsidR="003A1080" w:rsidRPr="003A1080" w:rsidRDefault="003A1080" w:rsidP="003A1080">
            <w:pPr>
              <w:spacing w:after="0" w:line="240" w:lineRule="auto"/>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 xml:space="preserve"> $      25,550 </w:t>
            </w:r>
          </w:p>
        </w:tc>
        <w:tc>
          <w:tcPr>
            <w:tcW w:w="618" w:type="dxa"/>
            <w:tcBorders>
              <w:top w:val="nil"/>
              <w:left w:val="nil"/>
              <w:bottom w:val="single" w:sz="4" w:space="0" w:color="auto"/>
              <w:right w:val="single" w:sz="4" w:space="0" w:color="auto"/>
            </w:tcBorders>
            <w:shd w:val="clear" w:color="auto" w:fill="auto"/>
            <w:noWrap/>
            <w:vAlign w:val="bottom"/>
            <w:hideMark/>
          </w:tcPr>
          <w:p w14:paraId="3694FF0D"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2</w:t>
            </w:r>
          </w:p>
        </w:tc>
        <w:tc>
          <w:tcPr>
            <w:tcW w:w="1383" w:type="dxa"/>
            <w:tcBorders>
              <w:top w:val="nil"/>
              <w:left w:val="nil"/>
              <w:bottom w:val="single" w:sz="4" w:space="0" w:color="auto"/>
              <w:right w:val="single" w:sz="4" w:space="0" w:color="auto"/>
            </w:tcBorders>
            <w:shd w:val="clear" w:color="auto" w:fill="auto"/>
            <w:noWrap/>
            <w:vAlign w:val="bottom"/>
            <w:hideMark/>
          </w:tcPr>
          <w:p w14:paraId="0D096D04"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-$6,950.00</w:t>
            </w:r>
          </w:p>
        </w:tc>
        <w:tc>
          <w:tcPr>
            <w:tcW w:w="618" w:type="dxa"/>
            <w:tcBorders>
              <w:top w:val="nil"/>
              <w:left w:val="nil"/>
              <w:bottom w:val="single" w:sz="4" w:space="0" w:color="auto"/>
              <w:right w:val="nil"/>
            </w:tcBorders>
            <w:shd w:val="clear" w:color="auto" w:fill="auto"/>
            <w:noWrap/>
            <w:vAlign w:val="bottom"/>
            <w:hideMark/>
          </w:tcPr>
          <w:p w14:paraId="3DA7FD62"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30</w:t>
            </w:r>
          </w:p>
        </w:tc>
        <w:tc>
          <w:tcPr>
            <w:tcW w:w="892" w:type="dxa"/>
            <w:tcBorders>
              <w:top w:val="nil"/>
              <w:left w:val="single" w:sz="4" w:space="0" w:color="auto"/>
              <w:bottom w:val="single" w:sz="4" w:space="0" w:color="auto"/>
              <w:right w:val="nil"/>
            </w:tcBorders>
            <w:shd w:val="clear" w:color="auto" w:fill="auto"/>
            <w:noWrap/>
            <w:vAlign w:val="bottom"/>
            <w:hideMark/>
          </w:tcPr>
          <w:p w14:paraId="70B064A7"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-21.4%</w:t>
            </w:r>
          </w:p>
        </w:tc>
        <w:tc>
          <w:tcPr>
            <w:tcW w:w="618" w:type="dxa"/>
            <w:tcBorders>
              <w:top w:val="nil"/>
              <w:left w:val="single" w:sz="4" w:space="0" w:color="auto"/>
              <w:bottom w:val="single" w:sz="4" w:space="0" w:color="auto"/>
              <w:right w:val="single" w:sz="8" w:space="0" w:color="auto"/>
            </w:tcBorders>
            <w:shd w:val="clear" w:color="auto" w:fill="auto"/>
            <w:noWrap/>
            <w:vAlign w:val="bottom"/>
            <w:hideMark/>
          </w:tcPr>
          <w:p w14:paraId="3A124285"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10</w:t>
            </w:r>
          </w:p>
        </w:tc>
      </w:tr>
      <w:tr w:rsidR="003A1080" w:rsidRPr="003A1080" w14:paraId="69A24125" w14:textId="77777777" w:rsidTr="00A26408">
        <w:trPr>
          <w:trHeight w:val="144"/>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2356DA3E"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14</w:t>
            </w:r>
          </w:p>
        </w:tc>
        <w:tc>
          <w:tcPr>
            <w:tcW w:w="1336" w:type="dxa"/>
            <w:tcBorders>
              <w:top w:val="nil"/>
              <w:left w:val="nil"/>
              <w:bottom w:val="single" w:sz="4" w:space="0" w:color="auto"/>
              <w:right w:val="single" w:sz="4" w:space="0" w:color="auto"/>
            </w:tcBorders>
            <w:shd w:val="clear" w:color="auto" w:fill="auto"/>
            <w:noWrap/>
            <w:vAlign w:val="bottom"/>
            <w:hideMark/>
          </w:tcPr>
          <w:p w14:paraId="55FF3BD6" w14:textId="77777777" w:rsidR="003A1080" w:rsidRPr="003A1080" w:rsidRDefault="003A1080" w:rsidP="003A1080">
            <w:pPr>
              <w:spacing w:after="0" w:line="240" w:lineRule="auto"/>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 xml:space="preserve"> $      39,000 </w:t>
            </w:r>
          </w:p>
        </w:tc>
        <w:tc>
          <w:tcPr>
            <w:tcW w:w="1335" w:type="dxa"/>
            <w:tcBorders>
              <w:top w:val="nil"/>
              <w:left w:val="nil"/>
              <w:bottom w:val="single" w:sz="4" w:space="0" w:color="auto"/>
              <w:right w:val="single" w:sz="4" w:space="0" w:color="auto"/>
            </w:tcBorders>
            <w:shd w:val="clear" w:color="auto" w:fill="auto"/>
            <w:noWrap/>
            <w:vAlign w:val="bottom"/>
            <w:hideMark/>
          </w:tcPr>
          <w:p w14:paraId="3BA76D3D" w14:textId="77777777" w:rsidR="003A1080" w:rsidRPr="003A1080" w:rsidRDefault="003A1080" w:rsidP="003A1080">
            <w:pPr>
              <w:spacing w:after="0" w:line="240" w:lineRule="auto"/>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 xml:space="preserve"> $      42,500 </w:t>
            </w:r>
          </w:p>
        </w:tc>
        <w:tc>
          <w:tcPr>
            <w:tcW w:w="618" w:type="dxa"/>
            <w:tcBorders>
              <w:top w:val="nil"/>
              <w:left w:val="nil"/>
              <w:bottom w:val="single" w:sz="4" w:space="0" w:color="auto"/>
              <w:right w:val="single" w:sz="4" w:space="0" w:color="auto"/>
            </w:tcBorders>
            <w:shd w:val="clear" w:color="auto" w:fill="auto"/>
            <w:noWrap/>
            <w:vAlign w:val="bottom"/>
            <w:hideMark/>
          </w:tcPr>
          <w:p w14:paraId="2116979A"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11</w:t>
            </w:r>
          </w:p>
        </w:tc>
        <w:tc>
          <w:tcPr>
            <w:tcW w:w="1383" w:type="dxa"/>
            <w:tcBorders>
              <w:top w:val="nil"/>
              <w:left w:val="nil"/>
              <w:bottom w:val="single" w:sz="4" w:space="0" w:color="auto"/>
              <w:right w:val="single" w:sz="4" w:space="0" w:color="auto"/>
            </w:tcBorders>
            <w:shd w:val="clear" w:color="auto" w:fill="auto"/>
            <w:noWrap/>
            <w:vAlign w:val="bottom"/>
            <w:hideMark/>
          </w:tcPr>
          <w:p w14:paraId="7AC2ABA2"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$3,500.00</w:t>
            </w:r>
          </w:p>
        </w:tc>
        <w:tc>
          <w:tcPr>
            <w:tcW w:w="618" w:type="dxa"/>
            <w:tcBorders>
              <w:top w:val="nil"/>
              <w:left w:val="nil"/>
              <w:bottom w:val="single" w:sz="4" w:space="0" w:color="auto"/>
              <w:right w:val="nil"/>
            </w:tcBorders>
            <w:shd w:val="clear" w:color="auto" w:fill="auto"/>
            <w:noWrap/>
            <w:vAlign w:val="bottom"/>
            <w:hideMark/>
          </w:tcPr>
          <w:p w14:paraId="193F6B00"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37</w:t>
            </w:r>
          </w:p>
        </w:tc>
        <w:tc>
          <w:tcPr>
            <w:tcW w:w="892" w:type="dxa"/>
            <w:tcBorders>
              <w:top w:val="nil"/>
              <w:left w:val="single" w:sz="4" w:space="0" w:color="auto"/>
              <w:bottom w:val="single" w:sz="4" w:space="0" w:color="auto"/>
              <w:right w:val="nil"/>
            </w:tcBorders>
            <w:shd w:val="clear" w:color="auto" w:fill="auto"/>
            <w:noWrap/>
            <w:vAlign w:val="bottom"/>
            <w:hideMark/>
          </w:tcPr>
          <w:p w14:paraId="30F8B04C"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9.0%</w:t>
            </w:r>
          </w:p>
        </w:tc>
        <w:tc>
          <w:tcPr>
            <w:tcW w:w="618" w:type="dxa"/>
            <w:tcBorders>
              <w:top w:val="nil"/>
              <w:left w:val="single" w:sz="4" w:space="0" w:color="auto"/>
              <w:bottom w:val="single" w:sz="4" w:space="0" w:color="auto"/>
              <w:right w:val="single" w:sz="8" w:space="0" w:color="auto"/>
            </w:tcBorders>
            <w:shd w:val="clear" w:color="auto" w:fill="auto"/>
            <w:noWrap/>
            <w:vAlign w:val="bottom"/>
            <w:hideMark/>
          </w:tcPr>
          <w:p w14:paraId="4F903085"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38</w:t>
            </w:r>
          </w:p>
        </w:tc>
      </w:tr>
      <w:tr w:rsidR="003A1080" w:rsidRPr="003A1080" w14:paraId="526B5941" w14:textId="77777777" w:rsidTr="00A26408">
        <w:trPr>
          <w:trHeight w:val="144"/>
          <w:jc w:val="center"/>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14:paraId="10AA18B0"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15</w:t>
            </w:r>
          </w:p>
        </w:tc>
        <w:tc>
          <w:tcPr>
            <w:tcW w:w="1336" w:type="dxa"/>
            <w:tcBorders>
              <w:top w:val="nil"/>
              <w:left w:val="nil"/>
              <w:bottom w:val="single" w:sz="4" w:space="0" w:color="auto"/>
              <w:right w:val="single" w:sz="4" w:space="0" w:color="auto"/>
            </w:tcBorders>
            <w:shd w:val="clear" w:color="auto" w:fill="auto"/>
            <w:noWrap/>
            <w:vAlign w:val="bottom"/>
            <w:hideMark/>
          </w:tcPr>
          <w:p w14:paraId="6881CF28" w14:textId="77777777" w:rsidR="003A1080" w:rsidRPr="003A1080" w:rsidRDefault="003A1080" w:rsidP="003A1080">
            <w:pPr>
              <w:spacing w:after="0" w:line="240" w:lineRule="auto"/>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 xml:space="preserve"> $      44,750 </w:t>
            </w:r>
          </w:p>
        </w:tc>
        <w:tc>
          <w:tcPr>
            <w:tcW w:w="1335" w:type="dxa"/>
            <w:tcBorders>
              <w:top w:val="nil"/>
              <w:left w:val="nil"/>
              <w:bottom w:val="single" w:sz="4" w:space="0" w:color="auto"/>
              <w:right w:val="single" w:sz="4" w:space="0" w:color="auto"/>
            </w:tcBorders>
            <w:shd w:val="clear" w:color="auto" w:fill="auto"/>
            <w:noWrap/>
            <w:vAlign w:val="bottom"/>
            <w:hideMark/>
          </w:tcPr>
          <w:p w14:paraId="56F52CB6" w14:textId="77777777" w:rsidR="003A1080" w:rsidRPr="003A1080" w:rsidRDefault="003A1080" w:rsidP="003A1080">
            <w:pPr>
              <w:spacing w:after="0" w:line="240" w:lineRule="auto"/>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 xml:space="preserve"> $      36,277 </w:t>
            </w:r>
          </w:p>
        </w:tc>
        <w:tc>
          <w:tcPr>
            <w:tcW w:w="618" w:type="dxa"/>
            <w:tcBorders>
              <w:top w:val="nil"/>
              <w:left w:val="nil"/>
              <w:bottom w:val="single" w:sz="4" w:space="0" w:color="auto"/>
              <w:right w:val="single" w:sz="4" w:space="0" w:color="auto"/>
            </w:tcBorders>
            <w:shd w:val="clear" w:color="auto" w:fill="auto"/>
            <w:noWrap/>
            <w:vAlign w:val="bottom"/>
            <w:hideMark/>
          </w:tcPr>
          <w:p w14:paraId="16C133A3"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8</w:t>
            </w:r>
          </w:p>
        </w:tc>
        <w:tc>
          <w:tcPr>
            <w:tcW w:w="1383" w:type="dxa"/>
            <w:tcBorders>
              <w:top w:val="nil"/>
              <w:left w:val="nil"/>
              <w:bottom w:val="single" w:sz="4" w:space="0" w:color="auto"/>
              <w:right w:val="single" w:sz="4" w:space="0" w:color="auto"/>
            </w:tcBorders>
            <w:shd w:val="clear" w:color="auto" w:fill="auto"/>
            <w:noWrap/>
            <w:vAlign w:val="bottom"/>
            <w:hideMark/>
          </w:tcPr>
          <w:p w14:paraId="0CE6AED0"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-$8,473.00</w:t>
            </w:r>
          </w:p>
        </w:tc>
        <w:tc>
          <w:tcPr>
            <w:tcW w:w="618" w:type="dxa"/>
            <w:tcBorders>
              <w:top w:val="nil"/>
              <w:left w:val="nil"/>
              <w:bottom w:val="single" w:sz="4" w:space="0" w:color="auto"/>
              <w:right w:val="nil"/>
            </w:tcBorders>
            <w:shd w:val="clear" w:color="auto" w:fill="auto"/>
            <w:noWrap/>
            <w:vAlign w:val="bottom"/>
            <w:hideMark/>
          </w:tcPr>
          <w:p w14:paraId="08CD16B1"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28</w:t>
            </w:r>
          </w:p>
        </w:tc>
        <w:tc>
          <w:tcPr>
            <w:tcW w:w="892" w:type="dxa"/>
            <w:tcBorders>
              <w:top w:val="nil"/>
              <w:left w:val="single" w:sz="4" w:space="0" w:color="auto"/>
              <w:bottom w:val="single" w:sz="4" w:space="0" w:color="auto"/>
              <w:right w:val="nil"/>
            </w:tcBorders>
            <w:shd w:val="clear" w:color="auto" w:fill="auto"/>
            <w:noWrap/>
            <w:vAlign w:val="bottom"/>
            <w:hideMark/>
          </w:tcPr>
          <w:p w14:paraId="3EEC2F76"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-18.9%</w:t>
            </w:r>
          </w:p>
        </w:tc>
        <w:tc>
          <w:tcPr>
            <w:tcW w:w="618" w:type="dxa"/>
            <w:tcBorders>
              <w:top w:val="nil"/>
              <w:left w:val="single" w:sz="4" w:space="0" w:color="auto"/>
              <w:bottom w:val="single" w:sz="4" w:space="0" w:color="auto"/>
              <w:right w:val="single" w:sz="8" w:space="0" w:color="auto"/>
            </w:tcBorders>
            <w:shd w:val="clear" w:color="auto" w:fill="auto"/>
            <w:noWrap/>
            <w:vAlign w:val="bottom"/>
            <w:hideMark/>
          </w:tcPr>
          <w:p w14:paraId="05E58D53"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14</w:t>
            </w:r>
          </w:p>
        </w:tc>
      </w:tr>
      <w:tr w:rsidR="003A1080" w:rsidRPr="003A1080" w14:paraId="2DDE861A" w14:textId="77777777" w:rsidTr="00A26408">
        <w:trPr>
          <w:trHeight w:val="144"/>
          <w:jc w:val="center"/>
        </w:trPr>
        <w:tc>
          <w:tcPr>
            <w:tcW w:w="880" w:type="dxa"/>
            <w:tcBorders>
              <w:top w:val="nil"/>
              <w:left w:val="single" w:sz="8" w:space="0" w:color="auto"/>
              <w:bottom w:val="single" w:sz="8" w:space="0" w:color="auto"/>
              <w:right w:val="single" w:sz="4" w:space="0" w:color="auto"/>
            </w:tcBorders>
            <w:shd w:val="clear" w:color="auto" w:fill="auto"/>
            <w:noWrap/>
            <w:vAlign w:val="bottom"/>
            <w:hideMark/>
          </w:tcPr>
          <w:p w14:paraId="7B4C03FA"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17</w:t>
            </w:r>
          </w:p>
        </w:tc>
        <w:tc>
          <w:tcPr>
            <w:tcW w:w="1336" w:type="dxa"/>
            <w:tcBorders>
              <w:top w:val="nil"/>
              <w:left w:val="nil"/>
              <w:bottom w:val="single" w:sz="8" w:space="0" w:color="auto"/>
              <w:right w:val="single" w:sz="4" w:space="0" w:color="auto"/>
            </w:tcBorders>
            <w:shd w:val="clear" w:color="auto" w:fill="auto"/>
            <w:noWrap/>
            <w:vAlign w:val="bottom"/>
            <w:hideMark/>
          </w:tcPr>
          <w:p w14:paraId="2E418735" w14:textId="77777777" w:rsidR="003A1080" w:rsidRPr="003A1080" w:rsidRDefault="003A1080" w:rsidP="003A1080">
            <w:pPr>
              <w:spacing w:after="0" w:line="240" w:lineRule="auto"/>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 xml:space="preserve"> $     184,828 </w:t>
            </w:r>
          </w:p>
        </w:tc>
        <w:tc>
          <w:tcPr>
            <w:tcW w:w="1335" w:type="dxa"/>
            <w:tcBorders>
              <w:top w:val="nil"/>
              <w:left w:val="nil"/>
              <w:bottom w:val="single" w:sz="8" w:space="0" w:color="auto"/>
              <w:right w:val="single" w:sz="4" w:space="0" w:color="auto"/>
            </w:tcBorders>
            <w:shd w:val="clear" w:color="auto" w:fill="auto"/>
            <w:noWrap/>
            <w:vAlign w:val="bottom"/>
            <w:hideMark/>
          </w:tcPr>
          <w:p w14:paraId="22ECB99F" w14:textId="77777777" w:rsidR="003A1080" w:rsidRPr="003A1080" w:rsidRDefault="003A1080" w:rsidP="003A1080">
            <w:pPr>
              <w:spacing w:after="0" w:line="240" w:lineRule="auto"/>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 xml:space="preserve"> $     135,500 </w:t>
            </w:r>
          </w:p>
        </w:tc>
        <w:tc>
          <w:tcPr>
            <w:tcW w:w="618" w:type="dxa"/>
            <w:tcBorders>
              <w:top w:val="nil"/>
              <w:left w:val="nil"/>
              <w:bottom w:val="single" w:sz="8" w:space="0" w:color="auto"/>
              <w:right w:val="single" w:sz="4" w:space="0" w:color="auto"/>
            </w:tcBorders>
            <w:shd w:val="clear" w:color="auto" w:fill="auto"/>
            <w:noWrap/>
            <w:vAlign w:val="bottom"/>
            <w:hideMark/>
          </w:tcPr>
          <w:p w14:paraId="6E99D988"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37</w:t>
            </w:r>
          </w:p>
        </w:tc>
        <w:tc>
          <w:tcPr>
            <w:tcW w:w="1383" w:type="dxa"/>
            <w:tcBorders>
              <w:top w:val="nil"/>
              <w:left w:val="nil"/>
              <w:bottom w:val="single" w:sz="8" w:space="0" w:color="auto"/>
              <w:right w:val="single" w:sz="4" w:space="0" w:color="auto"/>
            </w:tcBorders>
            <w:shd w:val="clear" w:color="auto" w:fill="auto"/>
            <w:noWrap/>
            <w:vAlign w:val="bottom"/>
            <w:hideMark/>
          </w:tcPr>
          <w:p w14:paraId="1F3B2F45"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-$49,327.00</w:t>
            </w:r>
          </w:p>
        </w:tc>
        <w:tc>
          <w:tcPr>
            <w:tcW w:w="618" w:type="dxa"/>
            <w:tcBorders>
              <w:top w:val="nil"/>
              <w:left w:val="nil"/>
              <w:bottom w:val="single" w:sz="8" w:space="0" w:color="auto"/>
              <w:right w:val="nil"/>
            </w:tcBorders>
            <w:shd w:val="clear" w:color="auto" w:fill="auto"/>
            <w:noWrap/>
            <w:vAlign w:val="bottom"/>
            <w:hideMark/>
          </w:tcPr>
          <w:p w14:paraId="3C911D18"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2</w:t>
            </w:r>
          </w:p>
        </w:tc>
        <w:tc>
          <w:tcPr>
            <w:tcW w:w="892" w:type="dxa"/>
            <w:tcBorders>
              <w:top w:val="nil"/>
              <w:left w:val="single" w:sz="4" w:space="0" w:color="auto"/>
              <w:bottom w:val="single" w:sz="8" w:space="0" w:color="auto"/>
              <w:right w:val="nil"/>
            </w:tcBorders>
            <w:shd w:val="clear" w:color="auto" w:fill="auto"/>
            <w:noWrap/>
            <w:vAlign w:val="bottom"/>
            <w:hideMark/>
          </w:tcPr>
          <w:p w14:paraId="2615EFF2"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-26.7%</w:t>
            </w:r>
          </w:p>
        </w:tc>
        <w:tc>
          <w:tcPr>
            <w:tcW w:w="618" w:type="dxa"/>
            <w:tcBorders>
              <w:top w:val="nil"/>
              <w:left w:val="single" w:sz="4" w:space="0" w:color="auto"/>
              <w:bottom w:val="single" w:sz="8" w:space="0" w:color="auto"/>
              <w:right w:val="single" w:sz="8" w:space="0" w:color="auto"/>
            </w:tcBorders>
            <w:shd w:val="clear" w:color="auto" w:fill="auto"/>
            <w:noWrap/>
            <w:vAlign w:val="bottom"/>
            <w:hideMark/>
          </w:tcPr>
          <w:p w14:paraId="32A2E2AB" w14:textId="77777777" w:rsidR="003A1080" w:rsidRPr="003A1080" w:rsidRDefault="003A1080" w:rsidP="003A1080">
            <w:pPr>
              <w:spacing w:after="0" w:line="240" w:lineRule="auto"/>
              <w:jc w:val="right"/>
              <w:rPr>
                <w:rFonts w:ascii="Arial Narrow" w:eastAsia="Times New Roman" w:hAnsi="Arial Narrow" w:cs="Times New Roman"/>
                <w:color w:val="000000"/>
                <w:sz w:val="18"/>
                <w:szCs w:val="18"/>
              </w:rPr>
            </w:pPr>
            <w:r w:rsidRPr="003A1080">
              <w:rPr>
                <w:rFonts w:ascii="Arial Narrow" w:eastAsia="Times New Roman" w:hAnsi="Arial Narrow" w:cs="Times New Roman"/>
                <w:color w:val="000000"/>
                <w:sz w:val="18"/>
                <w:szCs w:val="18"/>
              </w:rPr>
              <w:t>5</w:t>
            </w:r>
          </w:p>
        </w:tc>
      </w:tr>
    </w:tbl>
    <w:p w14:paraId="6B81F8AC" w14:textId="77777777" w:rsidR="003A1080" w:rsidRDefault="003A1080" w:rsidP="003A1080">
      <w:pPr>
        <w:pStyle w:val="ListParagraph"/>
        <w:jc w:val="center"/>
        <w:rPr>
          <w:rFonts w:ascii="Times New Roman" w:hAnsi="Times New Roman" w:cs="Times New Roman"/>
          <w:sz w:val="24"/>
          <w:szCs w:val="24"/>
        </w:rPr>
      </w:pPr>
    </w:p>
    <w:p w14:paraId="71834C44" w14:textId="66B96AD9" w:rsidR="004D2743" w:rsidRDefault="00DB2D40" w:rsidP="00C011AF">
      <w:pPr>
        <w:pStyle w:val="ListParagraph"/>
        <w:rPr>
          <w:rFonts w:ascii="Times New Roman" w:hAnsi="Times New Roman" w:cs="Times New Roman"/>
          <w:sz w:val="24"/>
          <w:szCs w:val="24"/>
        </w:rPr>
      </w:pPr>
      <w:r>
        <w:rPr>
          <w:rFonts w:ascii="Times New Roman" w:hAnsi="Times New Roman" w:cs="Times New Roman"/>
          <w:sz w:val="24"/>
          <w:szCs w:val="24"/>
        </w:rPr>
        <w:t xml:space="preserve">While the median sales prices for homes within CT 17 are some of the highest, it saw a significant decline when comparing the two time periods.  </w:t>
      </w:r>
      <w:r w:rsidR="004D2743">
        <w:rPr>
          <w:rFonts w:ascii="Times New Roman" w:hAnsi="Times New Roman" w:cs="Times New Roman"/>
          <w:sz w:val="24"/>
          <w:szCs w:val="24"/>
        </w:rPr>
        <w:t xml:space="preserve">It should also be noted that the median sales prices in CT 17 are more than three times higher than the other three Census Tracts, which could be explained by the large, historical homes found </w:t>
      </w:r>
      <w:r w:rsidR="005D584F">
        <w:rPr>
          <w:rFonts w:ascii="Times New Roman" w:hAnsi="Times New Roman" w:cs="Times New Roman"/>
          <w:sz w:val="24"/>
          <w:szCs w:val="24"/>
        </w:rPr>
        <w:t>within the Census Tract along with the more modest homes typically found throughout the proposed NRSA</w:t>
      </w:r>
      <w:r w:rsidR="004D2743">
        <w:rPr>
          <w:rFonts w:ascii="Times New Roman" w:hAnsi="Times New Roman" w:cs="Times New Roman"/>
          <w:sz w:val="24"/>
          <w:szCs w:val="24"/>
        </w:rPr>
        <w:t xml:space="preserve">.  CT 13 also saw a drop in the median sales price, making </w:t>
      </w:r>
      <w:r w:rsidR="005D584F">
        <w:rPr>
          <w:rFonts w:ascii="Times New Roman" w:hAnsi="Times New Roman" w:cs="Times New Roman"/>
          <w:sz w:val="24"/>
          <w:szCs w:val="24"/>
        </w:rPr>
        <w:t>the sale</w:t>
      </w:r>
      <w:r w:rsidR="004D2743">
        <w:rPr>
          <w:rFonts w:ascii="Times New Roman" w:hAnsi="Times New Roman" w:cs="Times New Roman"/>
          <w:sz w:val="24"/>
          <w:szCs w:val="24"/>
        </w:rPr>
        <w:t xml:space="preserve"> price of homes in that C</w:t>
      </w:r>
      <w:r w:rsidR="005D584F">
        <w:rPr>
          <w:rFonts w:ascii="Times New Roman" w:hAnsi="Times New Roman" w:cs="Times New Roman"/>
          <w:sz w:val="24"/>
          <w:szCs w:val="24"/>
        </w:rPr>
        <w:t>ensus Tract</w:t>
      </w:r>
      <w:r w:rsidR="004D2743">
        <w:rPr>
          <w:rFonts w:ascii="Times New Roman" w:hAnsi="Times New Roman" w:cs="Times New Roman"/>
          <w:sz w:val="24"/>
          <w:szCs w:val="24"/>
        </w:rPr>
        <w:t xml:space="preserve"> some of the lowest in the City.</w:t>
      </w:r>
    </w:p>
    <w:p w14:paraId="38EE52F3" w14:textId="77777777" w:rsidR="005D584F" w:rsidRPr="00C011AF" w:rsidRDefault="005D584F" w:rsidP="00C011AF">
      <w:pPr>
        <w:pStyle w:val="ListParagraph"/>
        <w:rPr>
          <w:rFonts w:ascii="Times New Roman" w:hAnsi="Times New Roman" w:cs="Times New Roman"/>
          <w:sz w:val="24"/>
          <w:szCs w:val="24"/>
        </w:rPr>
      </w:pPr>
    </w:p>
    <w:p w14:paraId="112558A7" w14:textId="15A3E4DA" w:rsidR="00E13D15" w:rsidRDefault="00853FB0"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Homeownership Rate Trends</w:t>
      </w:r>
      <w:r>
        <w:rPr>
          <w:rFonts w:ascii="Times New Roman" w:hAnsi="Times New Roman" w:cs="Times New Roman"/>
          <w:sz w:val="24"/>
          <w:szCs w:val="24"/>
        </w:rPr>
        <w:t xml:space="preserve"> - </w:t>
      </w:r>
      <w:r w:rsidR="00E13D15">
        <w:rPr>
          <w:rFonts w:ascii="Times New Roman" w:hAnsi="Times New Roman" w:cs="Times New Roman"/>
          <w:sz w:val="24"/>
          <w:szCs w:val="24"/>
        </w:rPr>
        <w:t>Low shares of homeownership often are representative of areas with higher tenant turnover and instability</w:t>
      </w:r>
      <w:r w:rsidR="00870710">
        <w:rPr>
          <w:rFonts w:ascii="Times New Roman" w:hAnsi="Times New Roman" w:cs="Times New Roman"/>
          <w:sz w:val="24"/>
          <w:szCs w:val="24"/>
        </w:rPr>
        <w:t xml:space="preserve">, often due to a higher concentration of rental housing or a larger portion of homes that are in disrepair and/or abandoned.  The chart below shows the share of housing units that are owner-occupied in each Census Tract in 2015 and 2020 and the change that occurred during this time.  CT 17 reveals that less than 25% of its residents own their home and less than 40% </w:t>
      </w:r>
      <w:proofErr w:type="gramStart"/>
      <w:r w:rsidR="00870710">
        <w:rPr>
          <w:rFonts w:ascii="Times New Roman" w:hAnsi="Times New Roman" w:cs="Times New Roman"/>
          <w:sz w:val="24"/>
          <w:szCs w:val="24"/>
        </w:rPr>
        <w:t>in</w:t>
      </w:r>
      <w:proofErr w:type="gramEnd"/>
      <w:r w:rsidR="00870710">
        <w:rPr>
          <w:rFonts w:ascii="Times New Roman" w:hAnsi="Times New Roman" w:cs="Times New Roman"/>
          <w:sz w:val="24"/>
          <w:szCs w:val="24"/>
        </w:rPr>
        <w:t xml:space="preserve"> CT 14. </w:t>
      </w:r>
      <w:r w:rsidR="002276A8">
        <w:rPr>
          <w:rFonts w:ascii="Times New Roman" w:hAnsi="Times New Roman" w:cs="Times New Roman"/>
          <w:sz w:val="24"/>
          <w:szCs w:val="24"/>
        </w:rPr>
        <w:t xml:space="preserve"> Only four of the City’s Census Tracts showed declines of more than 1% during the time periods including CT13.</w:t>
      </w:r>
      <w:r w:rsidR="00870710">
        <w:rPr>
          <w:rFonts w:ascii="Times New Roman" w:hAnsi="Times New Roman" w:cs="Times New Roman"/>
          <w:sz w:val="24"/>
          <w:szCs w:val="24"/>
        </w:rPr>
        <w:t xml:space="preserve"> Overall, Tracts with the lowest owner-occupied shares</w:t>
      </w:r>
      <w:r w:rsidR="00473B06">
        <w:rPr>
          <w:rFonts w:ascii="Times New Roman" w:hAnsi="Times New Roman" w:cs="Times New Roman"/>
          <w:sz w:val="24"/>
          <w:szCs w:val="24"/>
        </w:rPr>
        <w:t>, like that of the Center City NRSA,</w:t>
      </w:r>
      <w:r w:rsidR="00870710">
        <w:rPr>
          <w:rFonts w:ascii="Times New Roman" w:hAnsi="Times New Roman" w:cs="Times New Roman"/>
          <w:sz w:val="24"/>
          <w:szCs w:val="24"/>
        </w:rPr>
        <w:t xml:space="preserve"> are generally located within or very near the </w:t>
      </w:r>
      <w:r w:rsidR="00A26408">
        <w:rPr>
          <w:rFonts w:ascii="Times New Roman" w:hAnsi="Times New Roman" w:cs="Times New Roman"/>
          <w:sz w:val="24"/>
          <w:szCs w:val="24"/>
        </w:rPr>
        <w:t>D</w:t>
      </w:r>
      <w:r w:rsidR="00870710">
        <w:rPr>
          <w:rFonts w:ascii="Times New Roman" w:hAnsi="Times New Roman" w:cs="Times New Roman"/>
          <w:sz w:val="24"/>
          <w:szCs w:val="24"/>
        </w:rPr>
        <w:t>owntown.</w:t>
      </w:r>
    </w:p>
    <w:p w14:paraId="324E3642" w14:textId="77777777" w:rsidR="00473B06" w:rsidRDefault="00473B06" w:rsidP="00473B06">
      <w:pPr>
        <w:rPr>
          <w:rFonts w:ascii="Times New Roman" w:hAnsi="Times New Roman" w:cs="Times New Roman"/>
          <w:sz w:val="24"/>
          <w:szCs w:val="24"/>
        </w:rPr>
      </w:pPr>
    </w:p>
    <w:p w14:paraId="0B9BA013" w14:textId="77777777" w:rsidR="00473B06" w:rsidRPr="00473B06" w:rsidRDefault="00473B06" w:rsidP="00473B06">
      <w:pPr>
        <w:rPr>
          <w:rFonts w:ascii="Times New Roman" w:hAnsi="Times New Roman" w:cs="Times New Roman"/>
          <w:sz w:val="24"/>
          <w:szCs w:val="24"/>
        </w:rPr>
      </w:pPr>
    </w:p>
    <w:tbl>
      <w:tblPr>
        <w:tblW w:w="6241" w:type="dxa"/>
        <w:jc w:val="center"/>
        <w:tblLook w:val="04A0" w:firstRow="1" w:lastRow="0" w:firstColumn="1" w:lastColumn="0" w:noHBand="0" w:noVBand="1"/>
      </w:tblPr>
      <w:tblGrid>
        <w:gridCol w:w="1260"/>
        <w:gridCol w:w="964"/>
        <w:gridCol w:w="964"/>
        <w:gridCol w:w="887"/>
        <w:gridCol w:w="1279"/>
        <w:gridCol w:w="887"/>
      </w:tblGrid>
      <w:tr w:rsidR="00870710" w:rsidRPr="00870710" w14:paraId="184F939A" w14:textId="77777777" w:rsidTr="00A26408">
        <w:trPr>
          <w:trHeight w:val="144"/>
          <w:jc w:val="center"/>
        </w:trPr>
        <w:tc>
          <w:tcPr>
            <w:tcW w:w="6241" w:type="dxa"/>
            <w:gridSpan w:val="6"/>
            <w:tcBorders>
              <w:top w:val="single" w:sz="8" w:space="0" w:color="auto"/>
              <w:left w:val="single" w:sz="8" w:space="0" w:color="auto"/>
              <w:bottom w:val="nil"/>
              <w:right w:val="single" w:sz="8" w:space="0" w:color="000000"/>
            </w:tcBorders>
            <w:shd w:val="clear" w:color="000000" w:fill="A6C9EC"/>
            <w:noWrap/>
            <w:vAlign w:val="bottom"/>
            <w:hideMark/>
          </w:tcPr>
          <w:p w14:paraId="70A8D711" w14:textId="77777777" w:rsidR="00870710" w:rsidRPr="00870710" w:rsidRDefault="00870710" w:rsidP="00870710">
            <w:pPr>
              <w:spacing w:after="0" w:line="240" w:lineRule="auto"/>
              <w:jc w:val="center"/>
              <w:rPr>
                <w:rFonts w:ascii="Arial Narrow" w:eastAsia="Times New Roman" w:hAnsi="Arial Narrow" w:cs="Times New Roman"/>
                <w:b/>
                <w:bCs/>
                <w:color w:val="000000"/>
              </w:rPr>
            </w:pPr>
            <w:r w:rsidRPr="00870710">
              <w:rPr>
                <w:rFonts w:ascii="Arial Narrow" w:eastAsia="Times New Roman" w:hAnsi="Arial Narrow" w:cs="Times New Roman"/>
                <w:b/>
                <w:bCs/>
                <w:color w:val="000000"/>
              </w:rPr>
              <w:lastRenderedPageBreak/>
              <w:t>Homeownership Rate Analysis</w:t>
            </w:r>
          </w:p>
        </w:tc>
      </w:tr>
      <w:tr w:rsidR="00870710" w:rsidRPr="00870710" w14:paraId="67C232AD" w14:textId="77777777" w:rsidTr="00A26408">
        <w:trPr>
          <w:trHeight w:val="144"/>
          <w:jc w:val="center"/>
        </w:trPr>
        <w:tc>
          <w:tcPr>
            <w:tcW w:w="1260" w:type="dxa"/>
            <w:tcBorders>
              <w:top w:val="nil"/>
              <w:left w:val="single" w:sz="8" w:space="0" w:color="auto"/>
              <w:bottom w:val="nil"/>
              <w:right w:val="nil"/>
            </w:tcBorders>
            <w:shd w:val="clear" w:color="000000" w:fill="A6C9EC"/>
            <w:noWrap/>
            <w:vAlign w:val="bottom"/>
            <w:hideMark/>
          </w:tcPr>
          <w:p w14:paraId="3FDE2821" w14:textId="77777777" w:rsidR="00870710" w:rsidRPr="00870710" w:rsidRDefault="00870710" w:rsidP="00870710">
            <w:pPr>
              <w:spacing w:after="0" w:line="240" w:lineRule="auto"/>
              <w:jc w:val="right"/>
              <w:rPr>
                <w:rFonts w:ascii="Arial Narrow" w:eastAsia="Times New Roman" w:hAnsi="Arial Narrow" w:cs="Times New Roman"/>
                <w:color w:val="000000"/>
                <w:sz w:val="20"/>
                <w:szCs w:val="20"/>
              </w:rPr>
            </w:pPr>
            <w:r w:rsidRPr="00870710">
              <w:rPr>
                <w:rFonts w:ascii="Arial Narrow" w:eastAsia="Times New Roman" w:hAnsi="Arial Narrow" w:cs="Times New Roman"/>
                <w:color w:val="000000"/>
                <w:sz w:val="20"/>
                <w:szCs w:val="20"/>
              </w:rPr>
              <w:t>Census</w:t>
            </w:r>
          </w:p>
        </w:tc>
        <w:tc>
          <w:tcPr>
            <w:tcW w:w="2815" w:type="dxa"/>
            <w:gridSpan w:val="3"/>
            <w:tcBorders>
              <w:top w:val="nil"/>
              <w:left w:val="nil"/>
              <w:bottom w:val="nil"/>
              <w:right w:val="nil"/>
            </w:tcBorders>
            <w:shd w:val="clear" w:color="000000" w:fill="A6C9EC"/>
            <w:noWrap/>
            <w:vAlign w:val="bottom"/>
            <w:hideMark/>
          </w:tcPr>
          <w:p w14:paraId="48B641C5" w14:textId="77777777" w:rsidR="00870710" w:rsidRPr="00870710" w:rsidRDefault="00870710" w:rsidP="00870710">
            <w:pPr>
              <w:spacing w:after="0" w:line="240" w:lineRule="auto"/>
              <w:jc w:val="center"/>
              <w:rPr>
                <w:rFonts w:ascii="Arial Narrow" w:eastAsia="Times New Roman" w:hAnsi="Arial Narrow" w:cs="Times New Roman"/>
                <w:color w:val="000000"/>
                <w:sz w:val="20"/>
                <w:szCs w:val="20"/>
              </w:rPr>
            </w:pPr>
            <w:r w:rsidRPr="00870710">
              <w:rPr>
                <w:rFonts w:ascii="Arial Narrow" w:eastAsia="Times New Roman" w:hAnsi="Arial Narrow" w:cs="Times New Roman"/>
                <w:color w:val="000000"/>
                <w:sz w:val="20"/>
                <w:szCs w:val="20"/>
              </w:rPr>
              <w:t>Owner Occupied Rate</w:t>
            </w:r>
          </w:p>
        </w:tc>
        <w:tc>
          <w:tcPr>
            <w:tcW w:w="2166" w:type="dxa"/>
            <w:gridSpan w:val="2"/>
            <w:tcBorders>
              <w:top w:val="nil"/>
              <w:left w:val="nil"/>
              <w:bottom w:val="nil"/>
              <w:right w:val="single" w:sz="8" w:space="0" w:color="000000"/>
            </w:tcBorders>
            <w:shd w:val="clear" w:color="000000" w:fill="A6C9EC"/>
            <w:noWrap/>
            <w:vAlign w:val="bottom"/>
            <w:hideMark/>
          </w:tcPr>
          <w:p w14:paraId="1305FCDC" w14:textId="77777777" w:rsidR="00870710" w:rsidRPr="00870710" w:rsidRDefault="00870710" w:rsidP="00870710">
            <w:pPr>
              <w:spacing w:after="0" w:line="240" w:lineRule="auto"/>
              <w:jc w:val="center"/>
              <w:rPr>
                <w:rFonts w:ascii="Arial Narrow" w:eastAsia="Times New Roman" w:hAnsi="Arial Narrow" w:cs="Times New Roman"/>
                <w:color w:val="000000"/>
                <w:sz w:val="20"/>
                <w:szCs w:val="20"/>
              </w:rPr>
            </w:pPr>
            <w:r w:rsidRPr="00870710">
              <w:rPr>
                <w:rFonts w:ascii="Arial Narrow" w:eastAsia="Times New Roman" w:hAnsi="Arial Narrow" w:cs="Times New Roman"/>
                <w:color w:val="000000"/>
                <w:sz w:val="20"/>
                <w:szCs w:val="20"/>
              </w:rPr>
              <w:t>Owner Occupied Change</w:t>
            </w:r>
          </w:p>
        </w:tc>
      </w:tr>
      <w:tr w:rsidR="00870710" w:rsidRPr="00870710" w14:paraId="5C1BA49E" w14:textId="77777777" w:rsidTr="00A26408">
        <w:trPr>
          <w:trHeight w:val="144"/>
          <w:jc w:val="center"/>
        </w:trPr>
        <w:tc>
          <w:tcPr>
            <w:tcW w:w="1260" w:type="dxa"/>
            <w:tcBorders>
              <w:top w:val="nil"/>
              <w:left w:val="single" w:sz="8" w:space="0" w:color="auto"/>
              <w:bottom w:val="single" w:sz="4" w:space="0" w:color="auto"/>
              <w:right w:val="nil"/>
            </w:tcBorders>
            <w:shd w:val="clear" w:color="000000" w:fill="A6C9EC"/>
            <w:noWrap/>
            <w:vAlign w:val="bottom"/>
            <w:hideMark/>
          </w:tcPr>
          <w:p w14:paraId="201EFDE0" w14:textId="77777777" w:rsidR="00870710" w:rsidRPr="00870710" w:rsidRDefault="00870710" w:rsidP="00870710">
            <w:pPr>
              <w:spacing w:after="0" w:line="240" w:lineRule="auto"/>
              <w:jc w:val="right"/>
              <w:rPr>
                <w:rFonts w:ascii="Arial Narrow" w:eastAsia="Times New Roman" w:hAnsi="Arial Narrow" w:cs="Times New Roman"/>
                <w:color w:val="000000"/>
                <w:sz w:val="20"/>
                <w:szCs w:val="20"/>
              </w:rPr>
            </w:pPr>
            <w:r w:rsidRPr="00870710">
              <w:rPr>
                <w:rFonts w:ascii="Arial Narrow" w:eastAsia="Times New Roman" w:hAnsi="Arial Narrow" w:cs="Times New Roman"/>
                <w:color w:val="000000"/>
                <w:sz w:val="20"/>
                <w:szCs w:val="20"/>
              </w:rPr>
              <w:t>Tract</w:t>
            </w:r>
          </w:p>
        </w:tc>
        <w:tc>
          <w:tcPr>
            <w:tcW w:w="964" w:type="dxa"/>
            <w:tcBorders>
              <w:top w:val="nil"/>
              <w:left w:val="nil"/>
              <w:bottom w:val="single" w:sz="4" w:space="0" w:color="auto"/>
              <w:right w:val="nil"/>
            </w:tcBorders>
            <w:shd w:val="clear" w:color="000000" w:fill="A6C9EC"/>
            <w:noWrap/>
            <w:vAlign w:val="bottom"/>
            <w:hideMark/>
          </w:tcPr>
          <w:p w14:paraId="5FFE4AD9" w14:textId="77777777" w:rsidR="00870710" w:rsidRPr="00870710" w:rsidRDefault="00870710" w:rsidP="00870710">
            <w:pPr>
              <w:spacing w:after="0" w:line="240" w:lineRule="auto"/>
              <w:jc w:val="center"/>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2015</w:t>
            </w:r>
          </w:p>
        </w:tc>
        <w:tc>
          <w:tcPr>
            <w:tcW w:w="964" w:type="dxa"/>
            <w:tcBorders>
              <w:top w:val="nil"/>
              <w:left w:val="nil"/>
              <w:bottom w:val="single" w:sz="4" w:space="0" w:color="auto"/>
              <w:right w:val="nil"/>
            </w:tcBorders>
            <w:shd w:val="clear" w:color="000000" w:fill="A6C9EC"/>
            <w:noWrap/>
            <w:vAlign w:val="bottom"/>
            <w:hideMark/>
          </w:tcPr>
          <w:p w14:paraId="398A43D2" w14:textId="77777777" w:rsidR="00870710" w:rsidRPr="00870710" w:rsidRDefault="00870710" w:rsidP="00870710">
            <w:pPr>
              <w:spacing w:after="0" w:line="240" w:lineRule="auto"/>
              <w:jc w:val="center"/>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2020</w:t>
            </w:r>
          </w:p>
        </w:tc>
        <w:tc>
          <w:tcPr>
            <w:tcW w:w="887" w:type="dxa"/>
            <w:tcBorders>
              <w:top w:val="nil"/>
              <w:left w:val="nil"/>
              <w:bottom w:val="single" w:sz="4" w:space="0" w:color="auto"/>
              <w:right w:val="nil"/>
            </w:tcBorders>
            <w:shd w:val="clear" w:color="000000" w:fill="A6C9EC"/>
            <w:noWrap/>
            <w:vAlign w:val="bottom"/>
            <w:hideMark/>
          </w:tcPr>
          <w:p w14:paraId="085892BA" w14:textId="77777777" w:rsidR="00870710" w:rsidRPr="00870710" w:rsidRDefault="00870710" w:rsidP="00870710">
            <w:pPr>
              <w:spacing w:after="0" w:line="240" w:lineRule="auto"/>
              <w:jc w:val="center"/>
              <w:rPr>
                <w:rFonts w:ascii="Arial Narrow" w:eastAsia="Times New Roman" w:hAnsi="Arial Narrow" w:cs="Times New Roman"/>
                <w:color w:val="000000"/>
                <w:sz w:val="20"/>
                <w:szCs w:val="20"/>
              </w:rPr>
            </w:pPr>
            <w:r w:rsidRPr="00870710">
              <w:rPr>
                <w:rFonts w:ascii="Arial Narrow" w:eastAsia="Times New Roman" w:hAnsi="Arial Narrow" w:cs="Times New Roman"/>
                <w:color w:val="000000"/>
                <w:sz w:val="20"/>
                <w:szCs w:val="20"/>
              </w:rPr>
              <w:t>Rank</w:t>
            </w:r>
          </w:p>
        </w:tc>
        <w:tc>
          <w:tcPr>
            <w:tcW w:w="1279" w:type="dxa"/>
            <w:tcBorders>
              <w:top w:val="nil"/>
              <w:left w:val="nil"/>
              <w:bottom w:val="single" w:sz="4" w:space="0" w:color="auto"/>
              <w:right w:val="nil"/>
            </w:tcBorders>
            <w:shd w:val="clear" w:color="000000" w:fill="A6C9EC"/>
            <w:noWrap/>
            <w:vAlign w:val="bottom"/>
            <w:hideMark/>
          </w:tcPr>
          <w:p w14:paraId="4901AF54" w14:textId="77777777" w:rsidR="00870710" w:rsidRPr="00870710" w:rsidRDefault="00870710" w:rsidP="00870710">
            <w:pPr>
              <w:spacing w:after="0" w:line="240" w:lineRule="auto"/>
              <w:jc w:val="center"/>
              <w:rPr>
                <w:rFonts w:ascii="Arial Narrow" w:eastAsia="Times New Roman" w:hAnsi="Arial Narrow" w:cs="Times New Roman"/>
                <w:color w:val="000000"/>
                <w:sz w:val="20"/>
                <w:szCs w:val="20"/>
              </w:rPr>
            </w:pPr>
            <w:r w:rsidRPr="00870710">
              <w:rPr>
                <w:rFonts w:ascii="Arial Narrow" w:eastAsia="Times New Roman" w:hAnsi="Arial Narrow" w:cs="Times New Roman"/>
                <w:color w:val="000000"/>
                <w:sz w:val="20"/>
                <w:szCs w:val="20"/>
              </w:rPr>
              <w:t>Percent</w:t>
            </w:r>
          </w:p>
        </w:tc>
        <w:tc>
          <w:tcPr>
            <w:tcW w:w="887" w:type="dxa"/>
            <w:tcBorders>
              <w:top w:val="nil"/>
              <w:left w:val="nil"/>
              <w:bottom w:val="single" w:sz="4" w:space="0" w:color="auto"/>
              <w:right w:val="single" w:sz="8" w:space="0" w:color="auto"/>
            </w:tcBorders>
            <w:shd w:val="clear" w:color="000000" w:fill="A6C9EC"/>
            <w:noWrap/>
            <w:vAlign w:val="bottom"/>
            <w:hideMark/>
          </w:tcPr>
          <w:p w14:paraId="60B00779" w14:textId="77777777" w:rsidR="00870710" w:rsidRPr="00870710" w:rsidRDefault="00870710" w:rsidP="00870710">
            <w:pPr>
              <w:spacing w:after="0" w:line="240" w:lineRule="auto"/>
              <w:jc w:val="center"/>
              <w:rPr>
                <w:rFonts w:ascii="Arial Narrow" w:eastAsia="Times New Roman" w:hAnsi="Arial Narrow" w:cs="Times New Roman"/>
                <w:color w:val="000000"/>
                <w:sz w:val="20"/>
                <w:szCs w:val="20"/>
              </w:rPr>
            </w:pPr>
            <w:r w:rsidRPr="00870710">
              <w:rPr>
                <w:rFonts w:ascii="Arial Narrow" w:eastAsia="Times New Roman" w:hAnsi="Arial Narrow" w:cs="Times New Roman"/>
                <w:color w:val="000000"/>
                <w:sz w:val="20"/>
                <w:szCs w:val="20"/>
              </w:rPr>
              <w:t>Rank</w:t>
            </w:r>
          </w:p>
        </w:tc>
      </w:tr>
      <w:tr w:rsidR="00870710" w:rsidRPr="00870710" w14:paraId="200911D5" w14:textId="77777777" w:rsidTr="00A26408">
        <w:trPr>
          <w:trHeight w:val="144"/>
          <w:jc w:val="center"/>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B871E50"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13</w:t>
            </w:r>
          </w:p>
        </w:tc>
        <w:tc>
          <w:tcPr>
            <w:tcW w:w="964" w:type="dxa"/>
            <w:tcBorders>
              <w:top w:val="nil"/>
              <w:left w:val="nil"/>
              <w:bottom w:val="single" w:sz="4" w:space="0" w:color="auto"/>
              <w:right w:val="single" w:sz="4" w:space="0" w:color="auto"/>
            </w:tcBorders>
            <w:shd w:val="clear" w:color="auto" w:fill="auto"/>
            <w:noWrap/>
            <w:vAlign w:val="bottom"/>
            <w:hideMark/>
          </w:tcPr>
          <w:p w14:paraId="79A29F87"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58.4%</w:t>
            </w:r>
          </w:p>
        </w:tc>
        <w:tc>
          <w:tcPr>
            <w:tcW w:w="964" w:type="dxa"/>
            <w:tcBorders>
              <w:top w:val="nil"/>
              <w:left w:val="nil"/>
              <w:bottom w:val="single" w:sz="4" w:space="0" w:color="auto"/>
              <w:right w:val="single" w:sz="4" w:space="0" w:color="auto"/>
            </w:tcBorders>
            <w:shd w:val="clear" w:color="auto" w:fill="auto"/>
            <w:noWrap/>
            <w:vAlign w:val="bottom"/>
            <w:hideMark/>
          </w:tcPr>
          <w:p w14:paraId="6ECEEE48"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51.8%</w:t>
            </w:r>
          </w:p>
        </w:tc>
        <w:tc>
          <w:tcPr>
            <w:tcW w:w="887" w:type="dxa"/>
            <w:tcBorders>
              <w:top w:val="nil"/>
              <w:left w:val="nil"/>
              <w:bottom w:val="single" w:sz="4" w:space="0" w:color="auto"/>
              <w:right w:val="single" w:sz="4" w:space="0" w:color="auto"/>
            </w:tcBorders>
            <w:shd w:val="clear" w:color="auto" w:fill="auto"/>
            <w:noWrap/>
            <w:vAlign w:val="bottom"/>
            <w:hideMark/>
          </w:tcPr>
          <w:p w14:paraId="13984442"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18</w:t>
            </w:r>
          </w:p>
        </w:tc>
        <w:tc>
          <w:tcPr>
            <w:tcW w:w="1279" w:type="dxa"/>
            <w:tcBorders>
              <w:top w:val="nil"/>
              <w:left w:val="nil"/>
              <w:bottom w:val="single" w:sz="4" w:space="0" w:color="auto"/>
              <w:right w:val="single" w:sz="4" w:space="0" w:color="auto"/>
            </w:tcBorders>
            <w:shd w:val="clear" w:color="auto" w:fill="auto"/>
            <w:noWrap/>
            <w:vAlign w:val="bottom"/>
            <w:hideMark/>
          </w:tcPr>
          <w:p w14:paraId="537F5471"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-1.3%</w:t>
            </w:r>
          </w:p>
        </w:tc>
        <w:tc>
          <w:tcPr>
            <w:tcW w:w="887" w:type="dxa"/>
            <w:tcBorders>
              <w:top w:val="nil"/>
              <w:left w:val="nil"/>
              <w:bottom w:val="single" w:sz="4" w:space="0" w:color="auto"/>
              <w:right w:val="single" w:sz="8" w:space="0" w:color="auto"/>
            </w:tcBorders>
            <w:shd w:val="clear" w:color="auto" w:fill="auto"/>
            <w:noWrap/>
            <w:vAlign w:val="bottom"/>
            <w:hideMark/>
          </w:tcPr>
          <w:p w14:paraId="56D7634B"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3</w:t>
            </w:r>
          </w:p>
        </w:tc>
      </w:tr>
      <w:tr w:rsidR="00870710" w:rsidRPr="00870710" w14:paraId="0016E572" w14:textId="77777777" w:rsidTr="00A26408">
        <w:trPr>
          <w:trHeight w:val="144"/>
          <w:jc w:val="center"/>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6FDED33"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14</w:t>
            </w:r>
          </w:p>
        </w:tc>
        <w:tc>
          <w:tcPr>
            <w:tcW w:w="964" w:type="dxa"/>
            <w:tcBorders>
              <w:top w:val="nil"/>
              <w:left w:val="nil"/>
              <w:bottom w:val="single" w:sz="4" w:space="0" w:color="auto"/>
              <w:right w:val="single" w:sz="4" w:space="0" w:color="auto"/>
            </w:tcBorders>
            <w:shd w:val="clear" w:color="auto" w:fill="auto"/>
            <w:noWrap/>
            <w:vAlign w:val="bottom"/>
            <w:hideMark/>
          </w:tcPr>
          <w:p w14:paraId="268188AF"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39.7%</w:t>
            </w:r>
          </w:p>
        </w:tc>
        <w:tc>
          <w:tcPr>
            <w:tcW w:w="964" w:type="dxa"/>
            <w:tcBorders>
              <w:top w:val="nil"/>
              <w:left w:val="nil"/>
              <w:bottom w:val="single" w:sz="4" w:space="0" w:color="auto"/>
              <w:right w:val="single" w:sz="4" w:space="0" w:color="auto"/>
            </w:tcBorders>
            <w:shd w:val="clear" w:color="auto" w:fill="auto"/>
            <w:noWrap/>
            <w:vAlign w:val="bottom"/>
            <w:hideMark/>
          </w:tcPr>
          <w:p w14:paraId="52655C2B"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39.8%</w:t>
            </w:r>
          </w:p>
        </w:tc>
        <w:tc>
          <w:tcPr>
            <w:tcW w:w="887" w:type="dxa"/>
            <w:tcBorders>
              <w:top w:val="nil"/>
              <w:left w:val="nil"/>
              <w:bottom w:val="single" w:sz="4" w:space="0" w:color="auto"/>
              <w:right w:val="single" w:sz="4" w:space="0" w:color="auto"/>
            </w:tcBorders>
            <w:shd w:val="clear" w:color="auto" w:fill="auto"/>
            <w:noWrap/>
            <w:vAlign w:val="bottom"/>
            <w:hideMark/>
          </w:tcPr>
          <w:p w14:paraId="158DB91D"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8</w:t>
            </w:r>
          </w:p>
        </w:tc>
        <w:tc>
          <w:tcPr>
            <w:tcW w:w="1279" w:type="dxa"/>
            <w:tcBorders>
              <w:top w:val="nil"/>
              <w:left w:val="nil"/>
              <w:bottom w:val="single" w:sz="4" w:space="0" w:color="auto"/>
              <w:right w:val="single" w:sz="4" w:space="0" w:color="auto"/>
            </w:tcBorders>
            <w:shd w:val="clear" w:color="auto" w:fill="auto"/>
            <w:noWrap/>
            <w:vAlign w:val="bottom"/>
            <w:hideMark/>
          </w:tcPr>
          <w:p w14:paraId="790338B1"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0.0%</w:t>
            </w:r>
          </w:p>
        </w:tc>
        <w:tc>
          <w:tcPr>
            <w:tcW w:w="887" w:type="dxa"/>
            <w:tcBorders>
              <w:top w:val="nil"/>
              <w:left w:val="nil"/>
              <w:bottom w:val="single" w:sz="4" w:space="0" w:color="auto"/>
              <w:right w:val="single" w:sz="8" w:space="0" w:color="auto"/>
            </w:tcBorders>
            <w:shd w:val="clear" w:color="auto" w:fill="auto"/>
            <w:noWrap/>
            <w:vAlign w:val="bottom"/>
            <w:hideMark/>
          </w:tcPr>
          <w:p w14:paraId="0BA2D01F"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20</w:t>
            </w:r>
          </w:p>
        </w:tc>
      </w:tr>
      <w:tr w:rsidR="00870710" w:rsidRPr="00870710" w14:paraId="01A2FE1E" w14:textId="77777777" w:rsidTr="00A26408">
        <w:trPr>
          <w:trHeight w:val="144"/>
          <w:jc w:val="center"/>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96CF207"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15</w:t>
            </w:r>
          </w:p>
        </w:tc>
        <w:tc>
          <w:tcPr>
            <w:tcW w:w="964" w:type="dxa"/>
            <w:tcBorders>
              <w:top w:val="nil"/>
              <w:left w:val="nil"/>
              <w:bottom w:val="single" w:sz="4" w:space="0" w:color="auto"/>
              <w:right w:val="single" w:sz="4" w:space="0" w:color="auto"/>
            </w:tcBorders>
            <w:shd w:val="clear" w:color="auto" w:fill="auto"/>
            <w:noWrap/>
            <w:vAlign w:val="bottom"/>
            <w:hideMark/>
          </w:tcPr>
          <w:p w14:paraId="338D9F15"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57.8%</w:t>
            </w:r>
          </w:p>
        </w:tc>
        <w:tc>
          <w:tcPr>
            <w:tcW w:w="964" w:type="dxa"/>
            <w:tcBorders>
              <w:top w:val="nil"/>
              <w:left w:val="nil"/>
              <w:bottom w:val="single" w:sz="4" w:space="0" w:color="auto"/>
              <w:right w:val="single" w:sz="4" w:space="0" w:color="auto"/>
            </w:tcBorders>
            <w:shd w:val="clear" w:color="auto" w:fill="auto"/>
            <w:noWrap/>
            <w:vAlign w:val="bottom"/>
            <w:hideMark/>
          </w:tcPr>
          <w:p w14:paraId="5B1CB406"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55.5%</w:t>
            </w:r>
          </w:p>
        </w:tc>
        <w:tc>
          <w:tcPr>
            <w:tcW w:w="887" w:type="dxa"/>
            <w:tcBorders>
              <w:top w:val="nil"/>
              <w:left w:val="nil"/>
              <w:bottom w:val="single" w:sz="4" w:space="0" w:color="auto"/>
              <w:right w:val="single" w:sz="4" w:space="0" w:color="auto"/>
            </w:tcBorders>
            <w:shd w:val="clear" w:color="auto" w:fill="auto"/>
            <w:noWrap/>
            <w:vAlign w:val="bottom"/>
            <w:hideMark/>
          </w:tcPr>
          <w:p w14:paraId="7733382C"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22</w:t>
            </w:r>
          </w:p>
        </w:tc>
        <w:tc>
          <w:tcPr>
            <w:tcW w:w="1279" w:type="dxa"/>
            <w:tcBorders>
              <w:top w:val="nil"/>
              <w:left w:val="nil"/>
              <w:bottom w:val="single" w:sz="4" w:space="0" w:color="auto"/>
              <w:right w:val="single" w:sz="4" w:space="0" w:color="auto"/>
            </w:tcBorders>
            <w:shd w:val="clear" w:color="auto" w:fill="auto"/>
            <w:noWrap/>
            <w:vAlign w:val="bottom"/>
            <w:hideMark/>
          </w:tcPr>
          <w:p w14:paraId="02FEE2B4"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-5.0%</w:t>
            </w:r>
          </w:p>
        </w:tc>
        <w:tc>
          <w:tcPr>
            <w:tcW w:w="887" w:type="dxa"/>
            <w:tcBorders>
              <w:top w:val="nil"/>
              <w:left w:val="nil"/>
              <w:bottom w:val="single" w:sz="4" w:space="0" w:color="auto"/>
              <w:right w:val="single" w:sz="8" w:space="0" w:color="auto"/>
            </w:tcBorders>
            <w:shd w:val="clear" w:color="auto" w:fill="auto"/>
            <w:noWrap/>
            <w:vAlign w:val="bottom"/>
            <w:hideMark/>
          </w:tcPr>
          <w:p w14:paraId="074BCA77"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12</w:t>
            </w:r>
          </w:p>
        </w:tc>
      </w:tr>
      <w:tr w:rsidR="00870710" w:rsidRPr="00870710" w14:paraId="2C8BE61E" w14:textId="77777777" w:rsidTr="00A26408">
        <w:trPr>
          <w:trHeight w:val="144"/>
          <w:jc w:val="center"/>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14:paraId="64FB88EC"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17</w:t>
            </w:r>
          </w:p>
        </w:tc>
        <w:tc>
          <w:tcPr>
            <w:tcW w:w="964" w:type="dxa"/>
            <w:tcBorders>
              <w:top w:val="nil"/>
              <w:left w:val="nil"/>
              <w:bottom w:val="single" w:sz="8" w:space="0" w:color="auto"/>
              <w:right w:val="single" w:sz="4" w:space="0" w:color="auto"/>
            </w:tcBorders>
            <w:shd w:val="clear" w:color="auto" w:fill="auto"/>
            <w:noWrap/>
            <w:vAlign w:val="bottom"/>
            <w:hideMark/>
          </w:tcPr>
          <w:p w14:paraId="20C0B3FC"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21.7%</w:t>
            </w:r>
          </w:p>
        </w:tc>
        <w:tc>
          <w:tcPr>
            <w:tcW w:w="964" w:type="dxa"/>
            <w:tcBorders>
              <w:top w:val="nil"/>
              <w:left w:val="nil"/>
              <w:bottom w:val="single" w:sz="8" w:space="0" w:color="auto"/>
              <w:right w:val="single" w:sz="4" w:space="0" w:color="auto"/>
            </w:tcBorders>
            <w:shd w:val="clear" w:color="auto" w:fill="auto"/>
            <w:noWrap/>
            <w:vAlign w:val="bottom"/>
            <w:hideMark/>
          </w:tcPr>
          <w:p w14:paraId="1BC59853"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22.7%</w:t>
            </w:r>
          </w:p>
        </w:tc>
        <w:tc>
          <w:tcPr>
            <w:tcW w:w="887" w:type="dxa"/>
            <w:tcBorders>
              <w:top w:val="nil"/>
              <w:left w:val="nil"/>
              <w:bottom w:val="single" w:sz="8" w:space="0" w:color="auto"/>
              <w:right w:val="single" w:sz="4" w:space="0" w:color="auto"/>
            </w:tcBorders>
            <w:shd w:val="clear" w:color="auto" w:fill="auto"/>
            <w:noWrap/>
            <w:vAlign w:val="bottom"/>
            <w:hideMark/>
          </w:tcPr>
          <w:p w14:paraId="06717076"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3</w:t>
            </w:r>
          </w:p>
        </w:tc>
        <w:tc>
          <w:tcPr>
            <w:tcW w:w="1279" w:type="dxa"/>
            <w:tcBorders>
              <w:top w:val="nil"/>
              <w:left w:val="nil"/>
              <w:bottom w:val="single" w:sz="8" w:space="0" w:color="auto"/>
              <w:right w:val="single" w:sz="4" w:space="0" w:color="auto"/>
            </w:tcBorders>
            <w:shd w:val="clear" w:color="auto" w:fill="auto"/>
            <w:noWrap/>
            <w:vAlign w:val="bottom"/>
            <w:hideMark/>
          </w:tcPr>
          <w:p w14:paraId="48F41D35"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0.2%</w:t>
            </w:r>
          </w:p>
        </w:tc>
        <w:tc>
          <w:tcPr>
            <w:tcW w:w="887" w:type="dxa"/>
            <w:tcBorders>
              <w:top w:val="nil"/>
              <w:left w:val="nil"/>
              <w:bottom w:val="single" w:sz="8" w:space="0" w:color="auto"/>
              <w:right w:val="single" w:sz="8" w:space="0" w:color="auto"/>
            </w:tcBorders>
            <w:shd w:val="clear" w:color="auto" w:fill="auto"/>
            <w:noWrap/>
            <w:vAlign w:val="bottom"/>
            <w:hideMark/>
          </w:tcPr>
          <w:p w14:paraId="581158E3" w14:textId="77777777" w:rsidR="00870710" w:rsidRPr="00870710" w:rsidRDefault="00870710" w:rsidP="00870710">
            <w:pPr>
              <w:spacing w:after="0" w:line="240" w:lineRule="auto"/>
              <w:jc w:val="right"/>
              <w:rPr>
                <w:rFonts w:ascii="Arial Narrow" w:eastAsia="Times New Roman" w:hAnsi="Arial Narrow" w:cs="Times New Roman"/>
                <w:color w:val="000000"/>
                <w:sz w:val="18"/>
                <w:szCs w:val="18"/>
              </w:rPr>
            </w:pPr>
            <w:r w:rsidRPr="00870710">
              <w:rPr>
                <w:rFonts w:ascii="Arial Narrow" w:eastAsia="Times New Roman" w:hAnsi="Arial Narrow" w:cs="Times New Roman"/>
                <w:color w:val="000000"/>
                <w:sz w:val="18"/>
                <w:szCs w:val="18"/>
              </w:rPr>
              <w:t>27</w:t>
            </w:r>
          </w:p>
        </w:tc>
      </w:tr>
    </w:tbl>
    <w:p w14:paraId="1F6D4191" w14:textId="77777777" w:rsidR="00870710" w:rsidRPr="00A26408" w:rsidRDefault="00870710" w:rsidP="00A26408">
      <w:pPr>
        <w:rPr>
          <w:rFonts w:ascii="Times New Roman" w:hAnsi="Times New Roman" w:cs="Times New Roman"/>
          <w:sz w:val="24"/>
          <w:szCs w:val="24"/>
        </w:rPr>
      </w:pPr>
    </w:p>
    <w:p w14:paraId="216E6394" w14:textId="50725E80" w:rsidR="006152B3" w:rsidRDefault="00853FB0"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 xml:space="preserve">Home Tax </w:t>
      </w:r>
      <w:r w:rsidR="00D117B7" w:rsidRPr="00125000">
        <w:rPr>
          <w:rFonts w:ascii="Times New Roman" w:hAnsi="Times New Roman" w:cs="Times New Roman"/>
          <w:b/>
          <w:bCs/>
          <w:sz w:val="24"/>
          <w:szCs w:val="24"/>
        </w:rPr>
        <w:t>Delinquencies</w:t>
      </w:r>
      <w:r>
        <w:rPr>
          <w:rFonts w:ascii="Times New Roman" w:hAnsi="Times New Roman" w:cs="Times New Roman"/>
          <w:sz w:val="24"/>
          <w:szCs w:val="24"/>
        </w:rPr>
        <w:t xml:space="preserve"> – Tax delinquency is often an indicator that an area is in decline</w:t>
      </w:r>
      <w:r w:rsidR="00D117B7">
        <w:rPr>
          <w:rFonts w:ascii="Times New Roman" w:hAnsi="Times New Roman" w:cs="Times New Roman"/>
          <w:sz w:val="24"/>
          <w:szCs w:val="24"/>
        </w:rPr>
        <w:t>, as failure to pay property taxes is often associated with homes that are in disrepair, have deferred maintenance or suffer from blight.  Tax delinquent homes are single-family homes that are at least 1.5 years delinquent in paying the property tax.</w:t>
      </w:r>
      <w:r w:rsidR="00A26408">
        <w:rPr>
          <w:rFonts w:ascii="Times New Roman" w:hAnsi="Times New Roman" w:cs="Times New Roman"/>
          <w:sz w:val="24"/>
          <w:szCs w:val="24"/>
        </w:rPr>
        <w:t xml:space="preserve">  </w:t>
      </w:r>
      <w:r w:rsidR="006152B3">
        <w:rPr>
          <w:rFonts w:ascii="Times New Roman" w:hAnsi="Times New Roman" w:cs="Times New Roman"/>
          <w:sz w:val="24"/>
          <w:szCs w:val="24"/>
        </w:rPr>
        <w:t>Each fall, Vanderburgh County holds a tax sale of delinquent properties.  Historically, approximately 50-60% of the properties offered are not sold</w:t>
      </w:r>
      <w:r w:rsidR="00F17465">
        <w:rPr>
          <w:rFonts w:ascii="Times New Roman" w:hAnsi="Times New Roman" w:cs="Times New Roman"/>
          <w:sz w:val="24"/>
          <w:szCs w:val="24"/>
        </w:rPr>
        <w:t>.  I</w:t>
      </w:r>
      <w:r w:rsidR="006152B3">
        <w:rPr>
          <w:rFonts w:ascii="Times New Roman" w:hAnsi="Times New Roman" w:cs="Times New Roman"/>
          <w:sz w:val="24"/>
          <w:szCs w:val="24"/>
        </w:rPr>
        <w:t xml:space="preserve">n Indiana, 70% of the properties with residential structures are back on the tax sale </w:t>
      </w:r>
      <w:r w:rsidR="00F17465">
        <w:rPr>
          <w:rFonts w:ascii="Times New Roman" w:hAnsi="Times New Roman" w:cs="Times New Roman"/>
          <w:sz w:val="24"/>
          <w:szCs w:val="24"/>
        </w:rPr>
        <w:t xml:space="preserve">listing </w:t>
      </w:r>
      <w:r w:rsidR="006152B3">
        <w:rPr>
          <w:rFonts w:ascii="Times New Roman" w:hAnsi="Times New Roman" w:cs="Times New Roman"/>
          <w:sz w:val="24"/>
          <w:szCs w:val="24"/>
        </w:rPr>
        <w:t>within five years.  In 2017 the City’s Landbank began acquiring tax delinquent properties</w:t>
      </w:r>
      <w:r w:rsidR="00C011AF">
        <w:rPr>
          <w:rFonts w:ascii="Times New Roman" w:hAnsi="Times New Roman" w:cs="Times New Roman"/>
          <w:sz w:val="24"/>
          <w:szCs w:val="24"/>
        </w:rPr>
        <w:t xml:space="preserve"> as an intervention to curtail blight</w:t>
      </w:r>
      <w:r w:rsidR="006152B3">
        <w:rPr>
          <w:rFonts w:ascii="Times New Roman" w:hAnsi="Times New Roman" w:cs="Times New Roman"/>
          <w:sz w:val="24"/>
          <w:szCs w:val="24"/>
        </w:rPr>
        <w:t>.  Landbank activities are discussed under the Assessment portion of this application.</w:t>
      </w:r>
    </w:p>
    <w:p w14:paraId="41ED1D0C" w14:textId="77777777" w:rsidR="006152B3" w:rsidRDefault="006152B3" w:rsidP="006152B3">
      <w:pPr>
        <w:pStyle w:val="ListParagraph"/>
        <w:rPr>
          <w:rFonts w:ascii="Times New Roman" w:hAnsi="Times New Roman" w:cs="Times New Roman"/>
          <w:b/>
          <w:bCs/>
          <w:sz w:val="24"/>
          <w:szCs w:val="24"/>
        </w:rPr>
      </w:pPr>
    </w:p>
    <w:p w14:paraId="31FA4F07" w14:textId="140F634F" w:rsidR="00D117B7" w:rsidRDefault="00A26408" w:rsidP="006152B3">
      <w:pPr>
        <w:pStyle w:val="ListParagraph"/>
        <w:rPr>
          <w:rFonts w:ascii="Times New Roman" w:hAnsi="Times New Roman" w:cs="Times New Roman"/>
          <w:sz w:val="24"/>
          <w:szCs w:val="24"/>
        </w:rPr>
      </w:pPr>
      <w:r>
        <w:rPr>
          <w:rFonts w:ascii="Times New Roman" w:hAnsi="Times New Roman" w:cs="Times New Roman"/>
          <w:sz w:val="24"/>
          <w:szCs w:val="24"/>
        </w:rPr>
        <w:t>The following summarizes tax delinquency over two, three-year spans and ranked in terms of the share of tax delinquent homes between 2017-2019 and then again by the change over the two periods in time.</w:t>
      </w:r>
      <w:r w:rsidR="004F5F96">
        <w:rPr>
          <w:rFonts w:ascii="Times New Roman" w:hAnsi="Times New Roman" w:cs="Times New Roman"/>
          <w:sz w:val="24"/>
          <w:szCs w:val="24"/>
        </w:rPr>
        <w:t xml:space="preserve">  None of the Census Tracts within the proposed NRSA had delinquencies over half percent. </w:t>
      </w:r>
      <w:r w:rsidR="00C011AF">
        <w:rPr>
          <w:rFonts w:ascii="Times New Roman" w:hAnsi="Times New Roman" w:cs="Times New Roman"/>
          <w:sz w:val="24"/>
          <w:szCs w:val="24"/>
        </w:rPr>
        <w:t xml:space="preserve"> Census Tract 17 demonstrates a higher rate of improvement over the represented time periods in comparison to the City’s </w:t>
      </w:r>
      <w:r w:rsidR="002276A8">
        <w:rPr>
          <w:rFonts w:ascii="Times New Roman" w:hAnsi="Times New Roman" w:cs="Times New Roman"/>
          <w:sz w:val="24"/>
          <w:szCs w:val="24"/>
        </w:rPr>
        <w:t xml:space="preserve">total </w:t>
      </w:r>
      <w:r w:rsidR="00C011AF">
        <w:rPr>
          <w:rFonts w:ascii="Times New Roman" w:hAnsi="Times New Roman" w:cs="Times New Roman"/>
          <w:sz w:val="24"/>
          <w:szCs w:val="24"/>
        </w:rPr>
        <w:t xml:space="preserve">Census Tracts.  </w:t>
      </w:r>
      <w:r w:rsidR="004F5F96">
        <w:rPr>
          <w:rFonts w:ascii="Times New Roman" w:hAnsi="Times New Roman" w:cs="Times New Roman"/>
          <w:sz w:val="24"/>
          <w:szCs w:val="24"/>
        </w:rPr>
        <w:t xml:space="preserve"> </w:t>
      </w:r>
    </w:p>
    <w:tbl>
      <w:tblPr>
        <w:tblW w:w="6560" w:type="dxa"/>
        <w:jc w:val="center"/>
        <w:tblLook w:val="04A0" w:firstRow="1" w:lastRow="0" w:firstColumn="1" w:lastColumn="0" w:noHBand="0" w:noVBand="1"/>
      </w:tblPr>
      <w:tblGrid>
        <w:gridCol w:w="1053"/>
        <w:gridCol w:w="1320"/>
        <w:gridCol w:w="1319"/>
        <w:gridCol w:w="740"/>
        <w:gridCol w:w="1068"/>
        <w:gridCol w:w="1060"/>
      </w:tblGrid>
      <w:tr w:rsidR="00A26408" w:rsidRPr="00A26408" w14:paraId="25D7A72B" w14:textId="77777777" w:rsidTr="00B550DB">
        <w:trPr>
          <w:trHeight w:val="144"/>
          <w:jc w:val="center"/>
        </w:trPr>
        <w:tc>
          <w:tcPr>
            <w:tcW w:w="6560" w:type="dxa"/>
            <w:gridSpan w:val="6"/>
            <w:tcBorders>
              <w:top w:val="single" w:sz="8" w:space="0" w:color="auto"/>
              <w:left w:val="single" w:sz="8" w:space="0" w:color="auto"/>
              <w:bottom w:val="nil"/>
              <w:right w:val="single" w:sz="8" w:space="0" w:color="000000"/>
            </w:tcBorders>
            <w:shd w:val="clear" w:color="000000" w:fill="A6C9EC"/>
            <w:noWrap/>
            <w:vAlign w:val="bottom"/>
            <w:hideMark/>
          </w:tcPr>
          <w:p w14:paraId="2719DA47" w14:textId="77777777" w:rsidR="00A26408" w:rsidRPr="00A26408" w:rsidRDefault="00A26408" w:rsidP="00A26408">
            <w:pPr>
              <w:spacing w:after="0" w:line="240" w:lineRule="auto"/>
              <w:jc w:val="center"/>
              <w:rPr>
                <w:rFonts w:ascii="Arial Narrow" w:eastAsia="Times New Roman" w:hAnsi="Arial Narrow" w:cs="Times New Roman"/>
                <w:b/>
                <w:bCs/>
                <w:color w:val="000000"/>
              </w:rPr>
            </w:pPr>
            <w:r w:rsidRPr="00A26408">
              <w:rPr>
                <w:rFonts w:ascii="Arial Narrow" w:eastAsia="Times New Roman" w:hAnsi="Arial Narrow" w:cs="Times New Roman"/>
                <w:b/>
                <w:bCs/>
                <w:color w:val="000000"/>
              </w:rPr>
              <w:t>Home Tax Delinquency Analysis</w:t>
            </w:r>
          </w:p>
        </w:tc>
      </w:tr>
      <w:tr w:rsidR="00A26408" w:rsidRPr="00A26408" w14:paraId="5555CF42" w14:textId="77777777" w:rsidTr="00B550DB">
        <w:trPr>
          <w:trHeight w:val="144"/>
          <w:jc w:val="center"/>
        </w:trPr>
        <w:tc>
          <w:tcPr>
            <w:tcW w:w="1053" w:type="dxa"/>
            <w:tcBorders>
              <w:top w:val="nil"/>
              <w:left w:val="single" w:sz="8" w:space="0" w:color="auto"/>
              <w:bottom w:val="nil"/>
              <w:right w:val="nil"/>
            </w:tcBorders>
            <w:shd w:val="clear" w:color="000000" w:fill="A6C9EC"/>
            <w:noWrap/>
            <w:vAlign w:val="bottom"/>
            <w:hideMark/>
          </w:tcPr>
          <w:p w14:paraId="5D34DA23" w14:textId="77777777" w:rsidR="00A26408" w:rsidRPr="00A26408" w:rsidRDefault="00A26408" w:rsidP="00A26408">
            <w:pPr>
              <w:spacing w:after="0" w:line="240" w:lineRule="auto"/>
              <w:jc w:val="right"/>
              <w:rPr>
                <w:rFonts w:ascii="Arial Narrow" w:eastAsia="Times New Roman" w:hAnsi="Arial Narrow" w:cs="Times New Roman"/>
                <w:color w:val="000000"/>
                <w:sz w:val="20"/>
                <w:szCs w:val="20"/>
              </w:rPr>
            </w:pPr>
            <w:r w:rsidRPr="00A26408">
              <w:rPr>
                <w:rFonts w:ascii="Arial Narrow" w:eastAsia="Times New Roman" w:hAnsi="Arial Narrow" w:cs="Times New Roman"/>
                <w:color w:val="000000"/>
                <w:sz w:val="20"/>
                <w:szCs w:val="20"/>
              </w:rPr>
              <w:t>Census</w:t>
            </w:r>
          </w:p>
        </w:tc>
        <w:tc>
          <w:tcPr>
            <w:tcW w:w="3379" w:type="dxa"/>
            <w:gridSpan w:val="3"/>
            <w:tcBorders>
              <w:top w:val="nil"/>
              <w:left w:val="nil"/>
              <w:bottom w:val="nil"/>
              <w:right w:val="nil"/>
            </w:tcBorders>
            <w:shd w:val="clear" w:color="000000" w:fill="A6C9EC"/>
            <w:noWrap/>
            <w:vAlign w:val="bottom"/>
            <w:hideMark/>
          </w:tcPr>
          <w:p w14:paraId="4FA14F6C" w14:textId="2452DE68" w:rsidR="00A26408" w:rsidRPr="00A26408" w:rsidRDefault="00A26408" w:rsidP="00A26408">
            <w:pPr>
              <w:spacing w:after="0" w:line="240" w:lineRule="auto"/>
              <w:jc w:val="center"/>
              <w:rPr>
                <w:rFonts w:ascii="Arial Narrow" w:eastAsia="Times New Roman" w:hAnsi="Arial Narrow" w:cs="Times New Roman"/>
                <w:color w:val="000000"/>
                <w:sz w:val="20"/>
                <w:szCs w:val="20"/>
              </w:rPr>
            </w:pPr>
            <w:r w:rsidRPr="00A26408">
              <w:rPr>
                <w:rFonts w:ascii="Arial Narrow" w:eastAsia="Times New Roman" w:hAnsi="Arial Narrow" w:cs="Times New Roman"/>
                <w:color w:val="000000"/>
                <w:sz w:val="20"/>
                <w:szCs w:val="20"/>
              </w:rPr>
              <w:t xml:space="preserve">% Certified Tax </w:t>
            </w:r>
            <w:r w:rsidR="00D77B2D" w:rsidRPr="00A26408">
              <w:rPr>
                <w:rFonts w:ascii="Arial Narrow" w:eastAsia="Times New Roman" w:hAnsi="Arial Narrow" w:cs="Times New Roman"/>
                <w:color w:val="000000"/>
                <w:sz w:val="20"/>
                <w:szCs w:val="20"/>
              </w:rPr>
              <w:t>Delinquent</w:t>
            </w:r>
          </w:p>
        </w:tc>
        <w:tc>
          <w:tcPr>
            <w:tcW w:w="2128" w:type="dxa"/>
            <w:gridSpan w:val="2"/>
            <w:tcBorders>
              <w:top w:val="nil"/>
              <w:left w:val="nil"/>
              <w:bottom w:val="nil"/>
              <w:right w:val="single" w:sz="8" w:space="0" w:color="000000"/>
            </w:tcBorders>
            <w:shd w:val="clear" w:color="000000" w:fill="A6C9EC"/>
            <w:noWrap/>
            <w:vAlign w:val="bottom"/>
            <w:hideMark/>
          </w:tcPr>
          <w:p w14:paraId="7A70D2D9" w14:textId="77777777" w:rsidR="00A26408" w:rsidRPr="00A26408" w:rsidRDefault="00A26408" w:rsidP="00A26408">
            <w:pPr>
              <w:spacing w:after="0" w:line="240" w:lineRule="auto"/>
              <w:jc w:val="center"/>
              <w:rPr>
                <w:rFonts w:ascii="Arial Narrow" w:eastAsia="Times New Roman" w:hAnsi="Arial Narrow" w:cs="Times New Roman"/>
                <w:color w:val="000000"/>
                <w:sz w:val="20"/>
                <w:szCs w:val="20"/>
              </w:rPr>
            </w:pPr>
            <w:proofErr w:type="gramStart"/>
            <w:r w:rsidRPr="00A26408">
              <w:rPr>
                <w:rFonts w:ascii="Arial Narrow" w:eastAsia="Times New Roman" w:hAnsi="Arial Narrow" w:cs="Times New Roman"/>
                <w:color w:val="000000"/>
                <w:sz w:val="20"/>
                <w:szCs w:val="20"/>
              </w:rPr>
              <w:t>Changed</w:t>
            </w:r>
            <w:proofErr w:type="gramEnd"/>
            <w:r w:rsidRPr="00A26408">
              <w:rPr>
                <w:rFonts w:ascii="Arial Narrow" w:eastAsia="Times New Roman" w:hAnsi="Arial Narrow" w:cs="Times New Roman"/>
                <w:color w:val="000000"/>
                <w:sz w:val="20"/>
                <w:szCs w:val="20"/>
              </w:rPr>
              <w:t xml:space="preserve"> in Delinquent</w:t>
            </w:r>
          </w:p>
        </w:tc>
      </w:tr>
      <w:tr w:rsidR="00A26408" w:rsidRPr="00A26408" w14:paraId="236FB356" w14:textId="77777777" w:rsidTr="00B550DB">
        <w:trPr>
          <w:trHeight w:val="144"/>
          <w:jc w:val="center"/>
        </w:trPr>
        <w:tc>
          <w:tcPr>
            <w:tcW w:w="1053" w:type="dxa"/>
            <w:tcBorders>
              <w:top w:val="nil"/>
              <w:left w:val="single" w:sz="8" w:space="0" w:color="auto"/>
              <w:bottom w:val="single" w:sz="4" w:space="0" w:color="auto"/>
              <w:right w:val="nil"/>
            </w:tcBorders>
            <w:shd w:val="clear" w:color="000000" w:fill="A6C9EC"/>
            <w:noWrap/>
            <w:vAlign w:val="bottom"/>
            <w:hideMark/>
          </w:tcPr>
          <w:p w14:paraId="57FCFDB4" w14:textId="77777777" w:rsidR="00A26408" w:rsidRPr="00A26408" w:rsidRDefault="00A26408" w:rsidP="00A26408">
            <w:pPr>
              <w:spacing w:after="0" w:line="240" w:lineRule="auto"/>
              <w:jc w:val="right"/>
              <w:rPr>
                <w:rFonts w:ascii="Arial Narrow" w:eastAsia="Times New Roman" w:hAnsi="Arial Narrow" w:cs="Times New Roman"/>
                <w:color w:val="000000"/>
                <w:sz w:val="20"/>
                <w:szCs w:val="20"/>
              </w:rPr>
            </w:pPr>
            <w:r w:rsidRPr="00A26408">
              <w:rPr>
                <w:rFonts w:ascii="Arial Narrow" w:eastAsia="Times New Roman" w:hAnsi="Arial Narrow" w:cs="Times New Roman"/>
                <w:color w:val="000000"/>
                <w:sz w:val="20"/>
                <w:szCs w:val="20"/>
              </w:rPr>
              <w:t>Tract</w:t>
            </w:r>
          </w:p>
        </w:tc>
        <w:tc>
          <w:tcPr>
            <w:tcW w:w="1320" w:type="dxa"/>
            <w:tcBorders>
              <w:top w:val="nil"/>
              <w:left w:val="nil"/>
              <w:bottom w:val="single" w:sz="4" w:space="0" w:color="auto"/>
              <w:right w:val="nil"/>
            </w:tcBorders>
            <w:shd w:val="clear" w:color="000000" w:fill="A6C9EC"/>
            <w:noWrap/>
            <w:vAlign w:val="bottom"/>
            <w:hideMark/>
          </w:tcPr>
          <w:p w14:paraId="1F9DBD5B" w14:textId="77777777" w:rsidR="00A26408" w:rsidRPr="00A26408" w:rsidRDefault="00A26408" w:rsidP="00A26408">
            <w:pPr>
              <w:spacing w:after="0" w:line="240" w:lineRule="auto"/>
              <w:jc w:val="center"/>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2014-2016</w:t>
            </w:r>
          </w:p>
        </w:tc>
        <w:tc>
          <w:tcPr>
            <w:tcW w:w="1319" w:type="dxa"/>
            <w:tcBorders>
              <w:top w:val="nil"/>
              <w:left w:val="nil"/>
              <w:bottom w:val="single" w:sz="4" w:space="0" w:color="auto"/>
              <w:right w:val="nil"/>
            </w:tcBorders>
            <w:shd w:val="clear" w:color="000000" w:fill="A6C9EC"/>
            <w:noWrap/>
            <w:vAlign w:val="bottom"/>
            <w:hideMark/>
          </w:tcPr>
          <w:p w14:paraId="0176132B" w14:textId="77777777" w:rsidR="00A26408" w:rsidRPr="00A26408" w:rsidRDefault="00A26408" w:rsidP="00A26408">
            <w:pPr>
              <w:spacing w:after="0" w:line="240" w:lineRule="auto"/>
              <w:jc w:val="center"/>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2017-2019</w:t>
            </w:r>
          </w:p>
        </w:tc>
        <w:tc>
          <w:tcPr>
            <w:tcW w:w="740" w:type="dxa"/>
            <w:tcBorders>
              <w:top w:val="nil"/>
              <w:left w:val="nil"/>
              <w:bottom w:val="single" w:sz="4" w:space="0" w:color="auto"/>
              <w:right w:val="nil"/>
            </w:tcBorders>
            <w:shd w:val="clear" w:color="000000" w:fill="A6C9EC"/>
            <w:noWrap/>
            <w:vAlign w:val="bottom"/>
            <w:hideMark/>
          </w:tcPr>
          <w:p w14:paraId="29CA1A8F" w14:textId="77777777" w:rsidR="00A26408" w:rsidRPr="00A26408" w:rsidRDefault="00A26408" w:rsidP="00A26408">
            <w:pPr>
              <w:spacing w:after="0" w:line="240" w:lineRule="auto"/>
              <w:jc w:val="center"/>
              <w:rPr>
                <w:rFonts w:ascii="Arial Narrow" w:eastAsia="Times New Roman" w:hAnsi="Arial Narrow" w:cs="Times New Roman"/>
                <w:color w:val="000000"/>
                <w:sz w:val="20"/>
                <w:szCs w:val="20"/>
              </w:rPr>
            </w:pPr>
            <w:r w:rsidRPr="00A26408">
              <w:rPr>
                <w:rFonts w:ascii="Arial Narrow" w:eastAsia="Times New Roman" w:hAnsi="Arial Narrow" w:cs="Times New Roman"/>
                <w:color w:val="000000"/>
                <w:sz w:val="20"/>
                <w:szCs w:val="20"/>
              </w:rPr>
              <w:t>Rank</w:t>
            </w:r>
          </w:p>
        </w:tc>
        <w:tc>
          <w:tcPr>
            <w:tcW w:w="1068" w:type="dxa"/>
            <w:tcBorders>
              <w:top w:val="nil"/>
              <w:left w:val="nil"/>
              <w:bottom w:val="single" w:sz="4" w:space="0" w:color="auto"/>
              <w:right w:val="nil"/>
            </w:tcBorders>
            <w:shd w:val="clear" w:color="000000" w:fill="A6C9EC"/>
            <w:noWrap/>
            <w:vAlign w:val="bottom"/>
            <w:hideMark/>
          </w:tcPr>
          <w:p w14:paraId="4969B3CB" w14:textId="77777777" w:rsidR="00A26408" w:rsidRPr="00A26408" w:rsidRDefault="00A26408" w:rsidP="00A26408">
            <w:pPr>
              <w:spacing w:after="0" w:line="240" w:lineRule="auto"/>
              <w:jc w:val="center"/>
              <w:rPr>
                <w:rFonts w:ascii="Arial Narrow" w:eastAsia="Times New Roman" w:hAnsi="Arial Narrow" w:cs="Times New Roman"/>
                <w:color w:val="000000"/>
                <w:sz w:val="20"/>
                <w:szCs w:val="20"/>
              </w:rPr>
            </w:pPr>
            <w:r w:rsidRPr="00A26408">
              <w:rPr>
                <w:rFonts w:ascii="Arial Narrow" w:eastAsia="Times New Roman" w:hAnsi="Arial Narrow" w:cs="Times New Roman"/>
                <w:color w:val="000000"/>
                <w:sz w:val="20"/>
                <w:szCs w:val="20"/>
              </w:rPr>
              <w:t>Percent</w:t>
            </w:r>
          </w:p>
        </w:tc>
        <w:tc>
          <w:tcPr>
            <w:tcW w:w="1060" w:type="dxa"/>
            <w:tcBorders>
              <w:top w:val="nil"/>
              <w:left w:val="nil"/>
              <w:bottom w:val="single" w:sz="4" w:space="0" w:color="auto"/>
              <w:right w:val="single" w:sz="8" w:space="0" w:color="auto"/>
            </w:tcBorders>
            <w:shd w:val="clear" w:color="000000" w:fill="A6C9EC"/>
            <w:noWrap/>
            <w:vAlign w:val="bottom"/>
            <w:hideMark/>
          </w:tcPr>
          <w:p w14:paraId="772361E6" w14:textId="77777777" w:rsidR="00A26408" w:rsidRPr="00A26408" w:rsidRDefault="00A26408" w:rsidP="00A26408">
            <w:pPr>
              <w:spacing w:after="0" w:line="240" w:lineRule="auto"/>
              <w:jc w:val="center"/>
              <w:rPr>
                <w:rFonts w:ascii="Arial Narrow" w:eastAsia="Times New Roman" w:hAnsi="Arial Narrow" w:cs="Times New Roman"/>
                <w:color w:val="000000"/>
                <w:sz w:val="20"/>
                <w:szCs w:val="20"/>
              </w:rPr>
            </w:pPr>
            <w:r w:rsidRPr="00A26408">
              <w:rPr>
                <w:rFonts w:ascii="Arial Narrow" w:eastAsia="Times New Roman" w:hAnsi="Arial Narrow" w:cs="Times New Roman"/>
                <w:color w:val="000000"/>
                <w:sz w:val="20"/>
                <w:szCs w:val="20"/>
              </w:rPr>
              <w:t>Rank</w:t>
            </w:r>
          </w:p>
        </w:tc>
      </w:tr>
      <w:tr w:rsidR="00A26408" w:rsidRPr="00A26408" w14:paraId="1BB809EF" w14:textId="77777777" w:rsidTr="00B550DB">
        <w:trPr>
          <w:trHeight w:val="144"/>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0F3FAA9C"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14:paraId="1880D746"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0.28%</w:t>
            </w:r>
          </w:p>
        </w:tc>
        <w:tc>
          <w:tcPr>
            <w:tcW w:w="1319" w:type="dxa"/>
            <w:tcBorders>
              <w:top w:val="nil"/>
              <w:left w:val="nil"/>
              <w:bottom w:val="single" w:sz="4" w:space="0" w:color="auto"/>
              <w:right w:val="single" w:sz="4" w:space="0" w:color="auto"/>
            </w:tcBorders>
            <w:shd w:val="clear" w:color="auto" w:fill="auto"/>
            <w:noWrap/>
            <w:vAlign w:val="bottom"/>
            <w:hideMark/>
          </w:tcPr>
          <w:p w14:paraId="21CF5F8A"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0.31%</w:t>
            </w:r>
          </w:p>
        </w:tc>
        <w:tc>
          <w:tcPr>
            <w:tcW w:w="740" w:type="dxa"/>
            <w:tcBorders>
              <w:top w:val="nil"/>
              <w:left w:val="nil"/>
              <w:bottom w:val="single" w:sz="4" w:space="0" w:color="auto"/>
              <w:right w:val="single" w:sz="4" w:space="0" w:color="auto"/>
            </w:tcBorders>
            <w:shd w:val="clear" w:color="auto" w:fill="auto"/>
            <w:noWrap/>
            <w:vAlign w:val="bottom"/>
            <w:hideMark/>
          </w:tcPr>
          <w:p w14:paraId="2B90F312"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12</w:t>
            </w:r>
          </w:p>
        </w:tc>
        <w:tc>
          <w:tcPr>
            <w:tcW w:w="1068" w:type="dxa"/>
            <w:tcBorders>
              <w:top w:val="nil"/>
              <w:left w:val="nil"/>
              <w:bottom w:val="single" w:sz="4" w:space="0" w:color="auto"/>
              <w:right w:val="single" w:sz="4" w:space="0" w:color="auto"/>
            </w:tcBorders>
            <w:shd w:val="clear" w:color="auto" w:fill="auto"/>
            <w:noWrap/>
            <w:vAlign w:val="bottom"/>
            <w:hideMark/>
          </w:tcPr>
          <w:p w14:paraId="72C9CD62"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3.00%</w:t>
            </w:r>
          </w:p>
        </w:tc>
        <w:tc>
          <w:tcPr>
            <w:tcW w:w="1060" w:type="dxa"/>
            <w:tcBorders>
              <w:top w:val="nil"/>
              <w:left w:val="nil"/>
              <w:bottom w:val="single" w:sz="4" w:space="0" w:color="auto"/>
              <w:right w:val="single" w:sz="8" w:space="0" w:color="auto"/>
            </w:tcBorders>
            <w:shd w:val="clear" w:color="auto" w:fill="auto"/>
            <w:noWrap/>
            <w:vAlign w:val="bottom"/>
            <w:hideMark/>
          </w:tcPr>
          <w:p w14:paraId="42D90C42"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21</w:t>
            </w:r>
          </w:p>
        </w:tc>
      </w:tr>
      <w:tr w:rsidR="00A26408" w:rsidRPr="00A26408" w14:paraId="2F276E39" w14:textId="77777777" w:rsidTr="00B550DB">
        <w:trPr>
          <w:trHeight w:val="144"/>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7E61D403"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14</w:t>
            </w:r>
          </w:p>
        </w:tc>
        <w:tc>
          <w:tcPr>
            <w:tcW w:w="1320" w:type="dxa"/>
            <w:tcBorders>
              <w:top w:val="nil"/>
              <w:left w:val="nil"/>
              <w:bottom w:val="single" w:sz="4" w:space="0" w:color="auto"/>
              <w:right w:val="single" w:sz="4" w:space="0" w:color="auto"/>
            </w:tcBorders>
            <w:shd w:val="clear" w:color="auto" w:fill="auto"/>
            <w:noWrap/>
            <w:vAlign w:val="bottom"/>
            <w:hideMark/>
          </w:tcPr>
          <w:p w14:paraId="0A0F6E28"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0.00%</w:t>
            </w:r>
          </w:p>
        </w:tc>
        <w:tc>
          <w:tcPr>
            <w:tcW w:w="1319" w:type="dxa"/>
            <w:tcBorders>
              <w:top w:val="nil"/>
              <w:left w:val="nil"/>
              <w:bottom w:val="single" w:sz="4" w:space="0" w:color="auto"/>
              <w:right w:val="single" w:sz="4" w:space="0" w:color="auto"/>
            </w:tcBorders>
            <w:shd w:val="clear" w:color="auto" w:fill="auto"/>
            <w:noWrap/>
            <w:vAlign w:val="bottom"/>
            <w:hideMark/>
          </w:tcPr>
          <w:p w14:paraId="0D0199C6"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0.14%</w:t>
            </w:r>
          </w:p>
        </w:tc>
        <w:tc>
          <w:tcPr>
            <w:tcW w:w="740" w:type="dxa"/>
            <w:tcBorders>
              <w:top w:val="nil"/>
              <w:left w:val="nil"/>
              <w:bottom w:val="single" w:sz="4" w:space="0" w:color="auto"/>
              <w:right w:val="single" w:sz="4" w:space="0" w:color="auto"/>
            </w:tcBorders>
            <w:shd w:val="clear" w:color="auto" w:fill="auto"/>
            <w:noWrap/>
            <w:vAlign w:val="bottom"/>
            <w:hideMark/>
          </w:tcPr>
          <w:p w14:paraId="1174FEF9"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20</w:t>
            </w:r>
          </w:p>
        </w:tc>
        <w:tc>
          <w:tcPr>
            <w:tcW w:w="1068" w:type="dxa"/>
            <w:tcBorders>
              <w:top w:val="nil"/>
              <w:left w:val="nil"/>
              <w:bottom w:val="single" w:sz="4" w:space="0" w:color="auto"/>
              <w:right w:val="single" w:sz="4" w:space="0" w:color="auto"/>
            </w:tcBorders>
            <w:shd w:val="clear" w:color="auto" w:fill="auto"/>
            <w:noWrap/>
            <w:vAlign w:val="bottom"/>
            <w:hideMark/>
          </w:tcPr>
          <w:p w14:paraId="50665938"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0.14%</w:t>
            </w:r>
          </w:p>
        </w:tc>
        <w:tc>
          <w:tcPr>
            <w:tcW w:w="1060" w:type="dxa"/>
            <w:tcBorders>
              <w:top w:val="nil"/>
              <w:left w:val="nil"/>
              <w:bottom w:val="single" w:sz="4" w:space="0" w:color="auto"/>
              <w:right w:val="single" w:sz="8" w:space="0" w:color="auto"/>
            </w:tcBorders>
            <w:shd w:val="clear" w:color="auto" w:fill="auto"/>
            <w:noWrap/>
            <w:vAlign w:val="bottom"/>
            <w:hideMark/>
          </w:tcPr>
          <w:p w14:paraId="01798D1E"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13</w:t>
            </w:r>
          </w:p>
        </w:tc>
      </w:tr>
      <w:tr w:rsidR="00A26408" w:rsidRPr="00A26408" w14:paraId="3E4D3D65" w14:textId="77777777" w:rsidTr="00B550DB">
        <w:trPr>
          <w:trHeight w:val="144"/>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16BC4EA3"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15</w:t>
            </w:r>
          </w:p>
        </w:tc>
        <w:tc>
          <w:tcPr>
            <w:tcW w:w="1320" w:type="dxa"/>
            <w:tcBorders>
              <w:top w:val="nil"/>
              <w:left w:val="nil"/>
              <w:bottom w:val="single" w:sz="4" w:space="0" w:color="auto"/>
              <w:right w:val="single" w:sz="4" w:space="0" w:color="auto"/>
            </w:tcBorders>
            <w:shd w:val="clear" w:color="auto" w:fill="auto"/>
            <w:noWrap/>
            <w:vAlign w:val="bottom"/>
            <w:hideMark/>
          </w:tcPr>
          <w:p w14:paraId="51217E98"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0.21%</w:t>
            </w:r>
          </w:p>
        </w:tc>
        <w:tc>
          <w:tcPr>
            <w:tcW w:w="1319" w:type="dxa"/>
            <w:tcBorders>
              <w:top w:val="nil"/>
              <w:left w:val="nil"/>
              <w:bottom w:val="single" w:sz="4" w:space="0" w:color="auto"/>
              <w:right w:val="single" w:sz="4" w:space="0" w:color="auto"/>
            </w:tcBorders>
            <w:shd w:val="clear" w:color="auto" w:fill="auto"/>
            <w:noWrap/>
            <w:vAlign w:val="bottom"/>
            <w:hideMark/>
          </w:tcPr>
          <w:p w14:paraId="0D027855"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0.42%</w:t>
            </w:r>
          </w:p>
        </w:tc>
        <w:tc>
          <w:tcPr>
            <w:tcW w:w="740" w:type="dxa"/>
            <w:tcBorders>
              <w:top w:val="nil"/>
              <w:left w:val="nil"/>
              <w:bottom w:val="single" w:sz="4" w:space="0" w:color="auto"/>
              <w:right w:val="single" w:sz="4" w:space="0" w:color="auto"/>
            </w:tcBorders>
            <w:shd w:val="clear" w:color="auto" w:fill="auto"/>
            <w:noWrap/>
            <w:vAlign w:val="bottom"/>
            <w:hideMark/>
          </w:tcPr>
          <w:p w14:paraId="32CF0E46"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10</w:t>
            </w:r>
          </w:p>
        </w:tc>
        <w:tc>
          <w:tcPr>
            <w:tcW w:w="1068" w:type="dxa"/>
            <w:tcBorders>
              <w:top w:val="nil"/>
              <w:left w:val="nil"/>
              <w:bottom w:val="single" w:sz="4" w:space="0" w:color="auto"/>
              <w:right w:val="single" w:sz="4" w:space="0" w:color="auto"/>
            </w:tcBorders>
            <w:shd w:val="clear" w:color="auto" w:fill="auto"/>
            <w:noWrap/>
            <w:vAlign w:val="bottom"/>
            <w:hideMark/>
          </w:tcPr>
          <w:p w14:paraId="4C637283"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0.21%</w:t>
            </w:r>
          </w:p>
        </w:tc>
        <w:tc>
          <w:tcPr>
            <w:tcW w:w="1060" w:type="dxa"/>
            <w:tcBorders>
              <w:top w:val="nil"/>
              <w:left w:val="nil"/>
              <w:bottom w:val="single" w:sz="4" w:space="0" w:color="auto"/>
              <w:right w:val="single" w:sz="8" w:space="0" w:color="auto"/>
            </w:tcBorders>
            <w:shd w:val="clear" w:color="auto" w:fill="auto"/>
            <w:noWrap/>
            <w:vAlign w:val="bottom"/>
            <w:hideMark/>
          </w:tcPr>
          <w:p w14:paraId="1E2CF8B0"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10</w:t>
            </w:r>
          </w:p>
        </w:tc>
      </w:tr>
      <w:tr w:rsidR="00A26408" w:rsidRPr="00A26408" w14:paraId="545C90A6" w14:textId="77777777" w:rsidTr="00B550DB">
        <w:trPr>
          <w:trHeight w:val="144"/>
          <w:jc w:val="center"/>
        </w:trPr>
        <w:tc>
          <w:tcPr>
            <w:tcW w:w="1053" w:type="dxa"/>
            <w:tcBorders>
              <w:top w:val="nil"/>
              <w:left w:val="single" w:sz="8" w:space="0" w:color="auto"/>
              <w:bottom w:val="single" w:sz="8" w:space="0" w:color="auto"/>
              <w:right w:val="single" w:sz="4" w:space="0" w:color="auto"/>
            </w:tcBorders>
            <w:shd w:val="clear" w:color="auto" w:fill="auto"/>
            <w:noWrap/>
            <w:vAlign w:val="bottom"/>
            <w:hideMark/>
          </w:tcPr>
          <w:p w14:paraId="34393424"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17</w:t>
            </w:r>
          </w:p>
        </w:tc>
        <w:tc>
          <w:tcPr>
            <w:tcW w:w="1320" w:type="dxa"/>
            <w:tcBorders>
              <w:top w:val="nil"/>
              <w:left w:val="nil"/>
              <w:bottom w:val="single" w:sz="8" w:space="0" w:color="auto"/>
              <w:right w:val="single" w:sz="4" w:space="0" w:color="auto"/>
            </w:tcBorders>
            <w:shd w:val="clear" w:color="auto" w:fill="auto"/>
            <w:noWrap/>
            <w:vAlign w:val="bottom"/>
            <w:hideMark/>
          </w:tcPr>
          <w:p w14:paraId="11922ADD"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0.35%</w:t>
            </w:r>
          </w:p>
        </w:tc>
        <w:tc>
          <w:tcPr>
            <w:tcW w:w="1319" w:type="dxa"/>
            <w:tcBorders>
              <w:top w:val="nil"/>
              <w:left w:val="nil"/>
              <w:bottom w:val="single" w:sz="8" w:space="0" w:color="auto"/>
              <w:right w:val="single" w:sz="4" w:space="0" w:color="auto"/>
            </w:tcBorders>
            <w:shd w:val="clear" w:color="auto" w:fill="auto"/>
            <w:noWrap/>
            <w:vAlign w:val="bottom"/>
            <w:hideMark/>
          </w:tcPr>
          <w:p w14:paraId="2F831556"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0.13%</w:t>
            </w:r>
          </w:p>
        </w:tc>
        <w:tc>
          <w:tcPr>
            <w:tcW w:w="740" w:type="dxa"/>
            <w:tcBorders>
              <w:top w:val="nil"/>
              <w:left w:val="nil"/>
              <w:bottom w:val="single" w:sz="8" w:space="0" w:color="auto"/>
              <w:right w:val="single" w:sz="4" w:space="0" w:color="auto"/>
            </w:tcBorders>
            <w:shd w:val="clear" w:color="auto" w:fill="auto"/>
            <w:noWrap/>
            <w:vAlign w:val="bottom"/>
            <w:hideMark/>
          </w:tcPr>
          <w:p w14:paraId="52D64ECC"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22</w:t>
            </w:r>
          </w:p>
        </w:tc>
        <w:tc>
          <w:tcPr>
            <w:tcW w:w="1068" w:type="dxa"/>
            <w:tcBorders>
              <w:top w:val="nil"/>
              <w:left w:val="nil"/>
              <w:bottom w:val="single" w:sz="8" w:space="0" w:color="auto"/>
              <w:right w:val="single" w:sz="4" w:space="0" w:color="auto"/>
            </w:tcBorders>
            <w:shd w:val="clear" w:color="auto" w:fill="auto"/>
            <w:noWrap/>
            <w:vAlign w:val="bottom"/>
            <w:hideMark/>
          </w:tcPr>
          <w:p w14:paraId="0299B7B0"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-0.22%</w:t>
            </w:r>
          </w:p>
        </w:tc>
        <w:tc>
          <w:tcPr>
            <w:tcW w:w="1060" w:type="dxa"/>
            <w:tcBorders>
              <w:top w:val="nil"/>
              <w:left w:val="nil"/>
              <w:bottom w:val="single" w:sz="8" w:space="0" w:color="auto"/>
              <w:right w:val="single" w:sz="8" w:space="0" w:color="auto"/>
            </w:tcBorders>
            <w:shd w:val="clear" w:color="auto" w:fill="auto"/>
            <w:noWrap/>
            <w:vAlign w:val="bottom"/>
            <w:hideMark/>
          </w:tcPr>
          <w:p w14:paraId="5E288AAA" w14:textId="77777777" w:rsidR="00A26408" w:rsidRPr="00A26408" w:rsidRDefault="00A26408" w:rsidP="00A26408">
            <w:pPr>
              <w:spacing w:after="0" w:line="240" w:lineRule="auto"/>
              <w:jc w:val="right"/>
              <w:rPr>
                <w:rFonts w:ascii="Arial Narrow" w:eastAsia="Times New Roman" w:hAnsi="Arial Narrow" w:cs="Times New Roman"/>
                <w:color w:val="000000"/>
                <w:sz w:val="18"/>
                <w:szCs w:val="18"/>
              </w:rPr>
            </w:pPr>
            <w:r w:rsidRPr="00A26408">
              <w:rPr>
                <w:rFonts w:ascii="Arial Narrow" w:eastAsia="Times New Roman" w:hAnsi="Arial Narrow" w:cs="Times New Roman"/>
                <w:color w:val="000000"/>
                <w:sz w:val="18"/>
                <w:szCs w:val="18"/>
              </w:rPr>
              <w:t>40</w:t>
            </w:r>
          </w:p>
        </w:tc>
      </w:tr>
    </w:tbl>
    <w:p w14:paraId="77472FE1" w14:textId="77777777" w:rsidR="00C011AF" w:rsidRDefault="00C011AF" w:rsidP="00C011AF">
      <w:pPr>
        <w:pStyle w:val="ListParagraph"/>
        <w:rPr>
          <w:rFonts w:ascii="Times New Roman" w:hAnsi="Times New Roman" w:cs="Times New Roman"/>
          <w:sz w:val="24"/>
          <w:szCs w:val="24"/>
        </w:rPr>
      </w:pPr>
    </w:p>
    <w:p w14:paraId="071F1F0D" w14:textId="65F4607E" w:rsidR="00432FF0" w:rsidRPr="00473B06" w:rsidRDefault="00D117B7" w:rsidP="00432FF0">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Population Growth Trends</w:t>
      </w:r>
      <w:r>
        <w:rPr>
          <w:rFonts w:ascii="Times New Roman" w:hAnsi="Times New Roman" w:cs="Times New Roman"/>
          <w:sz w:val="24"/>
          <w:szCs w:val="24"/>
        </w:rPr>
        <w:t xml:space="preserve"> – Areas of declining populations can be an indicator of declining neighborhoods.</w:t>
      </w:r>
      <w:r w:rsidR="00864E90">
        <w:rPr>
          <w:rFonts w:ascii="Times New Roman" w:hAnsi="Times New Roman" w:cs="Times New Roman"/>
          <w:sz w:val="24"/>
          <w:szCs w:val="24"/>
        </w:rPr>
        <w:t xml:space="preserve">  Numbers below are provided as a point of reference to this overall report</w:t>
      </w:r>
      <w:r w:rsidR="00B550DB">
        <w:rPr>
          <w:rFonts w:ascii="Times New Roman" w:hAnsi="Times New Roman" w:cs="Times New Roman"/>
          <w:sz w:val="24"/>
          <w:szCs w:val="24"/>
        </w:rPr>
        <w:t xml:space="preserve"> and show how the Census Tracts within the proposed NRSA rank with those of the rest of the City.</w:t>
      </w:r>
      <w:r w:rsidR="008C34F9">
        <w:rPr>
          <w:rFonts w:ascii="Times New Roman" w:hAnsi="Times New Roman" w:cs="Times New Roman"/>
          <w:sz w:val="24"/>
          <w:szCs w:val="24"/>
        </w:rPr>
        <w:t xml:space="preserve">  Those Census Tracts with the largest increases are ranked </w:t>
      </w:r>
      <w:r w:rsidR="008C34F9">
        <w:rPr>
          <w:rFonts w:ascii="Times New Roman" w:hAnsi="Times New Roman" w:cs="Times New Roman"/>
          <w:sz w:val="24"/>
          <w:szCs w:val="24"/>
        </w:rPr>
        <w:lastRenderedPageBreak/>
        <w:t>the lowest; hence, CT 13 with an increase of 1.0%</w:t>
      </w:r>
      <w:proofErr w:type="gramStart"/>
      <w:r w:rsidR="008C34F9">
        <w:rPr>
          <w:rFonts w:ascii="Times New Roman" w:hAnsi="Times New Roman" w:cs="Times New Roman"/>
          <w:sz w:val="24"/>
          <w:szCs w:val="24"/>
        </w:rPr>
        <w:t xml:space="preserve"> is</w:t>
      </w:r>
      <w:proofErr w:type="gramEnd"/>
      <w:r w:rsidR="008C34F9">
        <w:rPr>
          <w:rFonts w:ascii="Times New Roman" w:hAnsi="Times New Roman" w:cs="Times New Roman"/>
          <w:sz w:val="24"/>
          <w:szCs w:val="24"/>
        </w:rPr>
        <w:t xml:space="preserve"> ranked high at 39 and CT 15 with a decrease of 1.10% is ranked low at 3.</w:t>
      </w:r>
    </w:p>
    <w:tbl>
      <w:tblPr>
        <w:tblW w:w="7190" w:type="dxa"/>
        <w:jc w:val="center"/>
        <w:tblLook w:val="04A0" w:firstRow="1" w:lastRow="0" w:firstColumn="1" w:lastColumn="0" w:noHBand="0" w:noVBand="1"/>
      </w:tblPr>
      <w:tblGrid>
        <w:gridCol w:w="912"/>
        <w:gridCol w:w="1322"/>
        <w:gridCol w:w="1322"/>
        <w:gridCol w:w="954"/>
        <w:gridCol w:w="642"/>
        <w:gridCol w:w="1019"/>
        <w:gridCol w:w="1019"/>
      </w:tblGrid>
      <w:tr w:rsidR="00B550DB" w:rsidRPr="00B550DB" w14:paraId="431DD66F" w14:textId="77777777" w:rsidTr="00B550DB">
        <w:trPr>
          <w:trHeight w:val="144"/>
          <w:jc w:val="center"/>
        </w:trPr>
        <w:tc>
          <w:tcPr>
            <w:tcW w:w="7190" w:type="dxa"/>
            <w:gridSpan w:val="7"/>
            <w:tcBorders>
              <w:top w:val="single" w:sz="8" w:space="0" w:color="auto"/>
              <w:left w:val="single" w:sz="8" w:space="0" w:color="auto"/>
              <w:bottom w:val="nil"/>
              <w:right w:val="single" w:sz="8" w:space="0" w:color="000000"/>
            </w:tcBorders>
            <w:shd w:val="clear" w:color="000000" w:fill="A6C9EC"/>
            <w:noWrap/>
            <w:vAlign w:val="bottom"/>
            <w:hideMark/>
          </w:tcPr>
          <w:p w14:paraId="40562031" w14:textId="77777777" w:rsidR="00B550DB" w:rsidRPr="00B550DB" w:rsidRDefault="00B550DB" w:rsidP="00B550DB">
            <w:pPr>
              <w:spacing w:after="0" w:line="240" w:lineRule="auto"/>
              <w:jc w:val="center"/>
              <w:rPr>
                <w:rFonts w:ascii="Arial Narrow" w:eastAsia="Times New Roman" w:hAnsi="Arial Narrow" w:cs="Times New Roman"/>
                <w:b/>
                <w:bCs/>
                <w:color w:val="000000"/>
              </w:rPr>
            </w:pPr>
            <w:r w:rsidRPr="00B550DB">
              <w:rPr>
                <w:rFonts w:ascii="Arial Narrow" w:eastAsia="Times New Roman" w:hAnsi="Arial Narrow" w:cs="Times New Roman"/>
                <w:b/>
                <w:bCs/>
                <w:color w:val="000000"/>
              </w:rPr>
              <w:t>Population Growth Analysis</w:t>
            </w:r>
          </w:p>
        </w:tc>
      </w:tr>
      <w:tr w:rsidR="00B550DB" w:rsidRPr="00B550DB" w14:paraId="5375CB4C" w14:textId="77777777" w:rsidTr="00B550DB">
        <w:trPr>
          <w:trHeight w:val="144"/>
          <w:jc w:val="center"/>
        </w:trPr>
        <w:tc>
          <w:tcPr>
            <w:tcW w:w="912" w:type="dxa"/>
            <w:tcBorders>
              <w:top w:val="nil"/>
              <w:left w:val="single" w:sz="8" w:space="0" w:color="auto"/>
              <w:bottom w:val="nil"/>
              <w:right w:val="nil"/>
            </w:tcBorders>
            <w:shd w:val="clear" w:color="000000" w:fill="A6C9EC"/>
            <w:noWrap/>
            <w:vAlign w:val="bottom"/>
            <w:hideMark/>
          </w:tcPr>
          <w:p w14:paraId="6AB849F9" w14:textId="77777777" w:rsidR="00B550DB" w:rsidRPr="00B550DB" w:rsidRDefault="00B550DB" w:rsidP="00B550DB">
            <w:pPr>
              <w:spacing w:after="0" w:line="240" w:lineRule="auto"/>
              <w:jc w:val="right"/>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Census</w:t>
            </w:r>
          </w:p>
        </w:tc>
        <w:tc>
          <w:tcPr>
            <w:tcW w:w="2644" w:type="dxa"/>
            <w:gridSpan w:val="2"/>
            <w:tcBorders>
              <w:top w:val="nil"/>
              <w:left w:val="nil"/>
              <w:bottom w:val="nil"/>
              <w:right w:val="nil"/>
            </w:tcBorders>
            <w:shd w:val="clear" w:color="000000" w:fill="A6C9EC"/>
            <w:noWrap/>
            <w:vAlign w:val="bottom"/>
            <w:hideMark/>
          </w:tcPr>
          <w:p w14:paraId="3AFAB3A4" w14:textId="77777777" w:rsidR="00B550DB" w:rsidRPr="00B550DB" w:rsidRDefault="00B550DB" w:rsidP="00B550DB">
            <w:pPr>
              <w:spacing w:after="0" w:line="240" w:lineRule="auto"/>
              <w:jc w:val="center"/>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Total Population</w:t>
            </w:r>
          </w:p>
        </w:tc>
        <w:tc>
          <w:tcPr>
            <w:tcW w:w="954" w:type="dxa"/>
            <w:tcBorders>
              <w:top w:val="nil"/>
              <w:left w:val="nil"/>
              <w:bottom w:val="nil"/>
              <w:right w:val="nil"/>
            </w:tcBorders>
            <w:shd w:val="clear" w:color="000000" w:fill="A6C9EC"/>
            <w:noWrap/>
            <w:vAlign w:val="bottom"/>
            <w:hideMark/>
          </w:tcPr>
          <w:p w14:paraId="3ECA80C8" w14:textId="77777777" w:rsidR="00B550DB" w:rsidRPr="00B550DB" w:rsidRDefault="00B550DB" w:rsidP="00B550DB">
            <w:pPr>
              <w:spacing w:after="0" w:line="240" w:lineRule="auto"/>
              <w:jc w:val="right"/>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 </w:t>
            </w:r>
          </w:p>
        </w:tc>
        <w:tc>
          <w:tcPr>
            <w:tcW w:w="642" w:type="dxa"/>
            <w:tcBorders>
              <w:top w:val="nil"/>
              <w:left w:val="nil"/>
              <w:bottom w:val="nil"/>
              <w:right w:val="nil"/>
            </w:tcBorders>
            <w:shd w:val="clear" w:color="000000" w:fill="A6C9EC"/>
            <w:noWrap/>
            <w:vAlign w:val="bottom"/>
            <w:hideMark/>
          </w:tcPr>
          <w:p w14:paraId="79BB4933" w14:textId="77777777" w:rsidR="00B550DB" w:rsidRPr="00B550DB" w:rsidRDefault="00B550DB" w:rsidP="00B550DB">
            <w:pPr>
              <w:spacing w:after="0" w:line="240" w:lineRule="auto"/>
              <w:jc w:val="center"/>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 </w:t>
            </w:r>
          </w:p>
        </w:tc>
        <w:tc>
          <w:tcPr>
            <w:tcW w:w="2038" w:type="dxa"/>
            <w:gridSpan w:val="2"/>
            <w:tcBorders>
              <w:top w:val="nil"/>
              <w:left w:val="nil"/>
              <w:bottom w:val="nil"/>
              <w:right w:val="single" w:sz="8" w:space="0" w:color="000000"/>
            </w:tcBorders>
            <w:shd w:val="clear" w:color="000000" w:fill="A6C9EC"/>
            <w:noWrap/>
            <w:vAlign w:val="bottom"/>
            <w:hideMark/>
          </w:tcPr>
          <w:p w14:paraId="20F433D9" w14:textId="12EFD2A4" w:rsidR="00B550DB" w:rsidRPr="00B550DB" w:rsidRDefault="00B550DB" w:rsidP="00B550DB">
            <w:pPr>
              <w:spacing w:after="0" w:line="240" w:lineRule="auto"/>
              <w:jc w:val="center"/>
              <w:rPr>
                <w:rFonts w:ascii="Arial Narrow" w:eastAsia="Times New Roman" w:hAnsi="Arial Narrow" w:cs="Times New Roman"/>
                <w:color w:val="000000"/>
                <w:sz w:val="20"/>
                <w:szCs w:val="20"/>
              </w:rPr>
            </w:pPr>
            <w:proofErr w:type="gramStart"/>
            <w:r w:rsidRPr="00B550DB">
              <w:rPr>
                <w:rFonts w:ascii="Arial Narrow" w:eastAsia="Times New Roman" w:hAnsi="Arial Narrow" w:cs="Times New Roman"/>
                <w:color w:val="000000"/>
                <w:sz w:val="20"/>
                <w:szCs w:val="20"/>
              </w:rPr>
              <w:t>Changed</w:t>
            </w:r>
            <w:proofErr w:type="gramEnd"/>
            <w:r w:rsidRPr="00B550DB">
              <w:rPr>
                <w:rFonts w:ascii="Arial Narrow" w:eastAsia="Times New Roman" w:hAnsi="Arial Narrow" w:cs="Times New Roman"/>
                <w:color w:val="000000"/>
                <w:sz w:val="20"/>
                <w:szCs w:val="20"/>
              </w:rPr>
              <w:t xml:space="preserve"> in </w:t>
            </w:r>
            <w:r w:rsidR="002276A8" w:rsidRPr="00B550DB">
              <w:rPr>
                <w:rFonts w:ascii="Arial Narrow" w:eastAsia="Times New Roman" w:hAnsi="Arial Narrow" w:cs="Times New Roman"/>
                <w:color w:val="000000"/>
                <w:sz w:val="20"/>
                <w:szCs w:val="20"/>
              </w:rPr>
              <w:t>Population</w:t>
            </w:r>
          </w:p>
        </w:tc>
      </w:tr>
      <w:tr w:rsidR="00B550DB" w:rsidRPr="00B550DB" w14:paraId="120C3CA2" w14:textId="77777777" w:rsidTr="00B550DB">
        <w:trPr>
          <w:trHeight w:val="144"/>
          <w:jc w:val="center"/>
        </w:trPr>
        <w:tc>
          <w:tcPr>
            <w:tcW w:w="912" w:type="dxa"/>
            <w:tcBorders>
              <w:top w:val="nil"/>
              <w:left w:val="single" w:sz="8" w:space="0" w:color="auto"/>
              <w:bottom w:val="single" w:sz="4" w:space="0" w:color="auto"/>
              <w:right w:val="nil"/>
            </w:tcBorders>
            <w:shd w:val="clear" w:color="000000" w:fill="A6C9EC"/>
            <w:noWrap/>
            <w:vAlign w:val="bottom"/>
            <w:hideMark/>
          </w:tcPr>
          <w:p w14:paraId="6904F6AD" w14:textId="77777777" w:rsidR="00B550DB" w:rsidRPr="00B550DB" w:rsidRDefault="00B550DB" w:rsidP="00B550DB">
            <w:pPr>
              <w:spacing w:after="0" w:line="240" w:lineRule="auto"/>
              <w:jc w:val="right"/>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Tract</w:t>
            </w:r>
          </w:p>
        </w:tc>
        <w:tc>
          <w:tcPr>
            <w:tcW w:w="1322" w:type="dxa"/>
            <w:tcBorders>
              <w:top w:val="nil"/>
              <w:left w:val="nil"/>
              <w:bottom w:val="single" w:sz="4" w:space="0" w:color="auto"/>
              <w:right w:val="nil"/>
            </w:tcBorders>
            <w:shd w:val="clear" w:color="000000" w:fill="A6C9EC"/>
            <w:noWrap/>
            <w:vAlign w:val="bottom"/>
            <w:hideMark/>
          </w:tcPr>
          <w:p w14:paraId="7E784367" w14:textId="77777777" w:rsidR="00B550DB" w:rsidRPr="00B550DB" w:rsidRDefault="00B550DB" w:rsidP="00B550DB">
            <w:pPr>
              <w:spacing w:after="0" w:line="240" w:lineRule="auto"/>
              <w:jc w:val="right"/>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2015</w:t>
            </w:r>
          </w:p>
        </w:tc>
        <w:tc>
          <w:tcPr>
            <w:tcW w:w="1322" w:type="dxa"/>
            <w:tcBorders>
              <w:top w:val="nil"/>
              <w:left w:val="nil"/>
              <w:bottom w:val="single" w:sz="4" w:space="0" w:color="auto"/>
              <w:right w:val="nil"/>
            </w:tcBorders>
            <w:shd w:val="clear" w:color="000000" w:fill="A6C9EC"/>
            <w:noWrap/>
            <w:vAlign w:val="bottom"/>
            <w:hideMark/>
          </w:tcPr>
          <w:p w14:paraId="66BED095" w14:textId="77777777" w:rsidR="00B550DB" w:rsidRPr="00B550DB" w:rsidRDefault="00B550DB" w:rsidP="00B550DB">
            <w:pPr>
              <w:spacing w:after="0" w:line="240" w:lineRule="auto"/>
              <w:jc w:val="right"/>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2020</w:t>
            </w:r>
          </w:p>
        </w:tc>
        <w:tc>
          <w:tcPr>
            <w:tcW w:w="954" w:type="dxa"/>
            <w:tcBorders>
              <w:top w:val="nil"/>
              <w:left w:val="nil"/>
              <w:bottom w:val="single" w:sz="4" w:space="0" w:color="auto"/>
              <w:right w:val="nil"/>
            </w:tcBorders>
            <w:shd w:val="clear" w:color="000000" w:fill="A6C9EC"/>
            <w:noWrap/>
            <w:vAlign w:val="bottom"/>
            <w:hideMark/>
          </w:tcPr>
          <w:p w14:paraId="4154E23C" w14:textId="77777777" w:rsidR="00B550DB" w:rsidRPr="00B550DB" w:rsidRDefault="00B550DB" w:rsidP="00B550DB">
            <w:pPr>
              <w:spacing w:after="0" w:line="240" w:lineRule="auto"/>
              <w:jc w:val="right"/>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Number</w:t>
            </w:r>
          </w:p>
        </w:tc>
        <w:tc>
          <w:tcPr>
            <w:tcW w:w="642" w:type="dxa"/>
            <w:tcBorders>
              <w:top w:val="nil"/>
              <w:left w:val="nil"/>
              <w:bottom w:val="single" w:sz="4" w:space="0" w:color="auto"/>
              <w:right w:val="nil"/>
            </w:tcBorders>
            <w:shd w:val="clear" w:color="000000" w:fill="A6C9EC"/>
            <w:noWrap/>
            <w:vAlign w:val="bottom"/>
            <w:hideMark/>
          </w:tcPr>
          <w:p w14:paraId="7077E62B" w14:textId="77777777" w:rsidR="00B550DB" w:rsidRPr="00B550DB" w:rsidRDefault="00B550DB" w:rsidP="00B550DB">
            <w:pPr>
              <w:spacing w:after="0" w:line="240" w:lineRule="auto"/>
              <w:jc w:val="center"/>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Rank</w:t>
            </w:r>
          </w:p>
        </w:tc>
        <w:tc>
          <w:tcPr>
            <w:tcW w:w="1019" w:type="dxa"/>
            <w:tcBorders>
              <w:top w:val="nil"/>
              <w:left w:val="nil"/>
              <w:bottom w:val="single" w:sz="4" w:space="0" w:color="auto"/>
              <w:right w:val="nil"/>
            </w:tcBorders>
            <w:shd w:val="clear" w:color="000000" w:fill="A6C9EC"/>
            <w:noWrap/>
            <w:vAlign w:val="bottom"/>
            <w:hideMark/>
          </w:tcPr>
          <w:p w14:paraId="42C5FFAC" w14:textId="77777777" w:rsidR="00B550DB" w:rsidRPr="00B550DB" w:rsidRDefault="00B550DB" w:rsidP="00B550DB">
            <w:pPr>
              <w:spacing w:after="0" w:line="240" w:lineRule="auto"/>
              <w:jc w:val="center"/>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Percent</w:t>
            </w:r>
          </w:p>
        </w:tc>
        <w:tc>
          <w:tcPr>
            <w:tcW w:w="1019" w:type="dxa"/>
            <w:tcBorders>
              <w:top w:val="nil"/>
              <w:left w:val="nil"/>
              <w:bottom w:val="single" w:sz="4" w:space="0" w:color="auto"/>
              <w:right w:val="single" w:sz="8" w:space="0" w:color="auto"/>
            </w:tcBorders>
            <w:shd w:val="clear" w:color="000000" w:fill="A6C9EC"/>
            <w:noWrap/>
            <w:vAlign w:val="bottom"/>
            <w:hideMark/>
          </w:tcPr>
          <w:p w14:paraId="40EE53A8" w14:textId="77777777" w:rsidR="00B550DB" w:rsidRPr="00B550DB" w:rsidRDefault="00B550DB" w:rsidP="00B550DB">
            <w:pPr>
              <w:spacing w:after="0" w:line="240" w:lineRule="auto"/>
              <w:jc w:val="center"/>
              <w:rPr>
                <w:rFonts w:ascii="Arial Narrow" w:eastAsia="Times New Roman" w:hAnsi="Arial Narrow" w:cs="Times New Roman"/>
                <w:color w:val="000000"/>
                <w:sz w:val="20"/>
                <w:szCs w:val="20"/>
              </w:rPr>
            </w:pPr>
            <w:r w:rsidRPr="00B550DB">
              <w:rPr>
                <w:rFonts w:ascii="Arial Narrow" w:eastAsia="Times New Roman" w:hAnsi="Arial Narrow" w:cs="Times New Roman"/>
                <w:color w:val="000000"/>
                <w:sz w:val="20"/>
                <w:szCs w:val="20"/>
              </w:rPr>
              <w:t>Rank</w:t>
            </w:r>
          </w:p>
        </w:tc>
      </w:tr>
      <w:tr w:rsidR="00B550DB" w:rsidRPr="00B550DB" w14:paraId="2F34AC30" w14:textId="77777777" w:rsidTr="00B550DB">
        <w:trPr>
          <w:trHeight w:val="144"/>
          <w:jc w:val="center"/>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14:paraId="7A7EDC34"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13</w:t>
            </w:r>
          </w:p>
        </w:tc>
        <w:tc>
          <w:tcPr>
            <w:tcW w:w="1322" w:type="dxa"/>
            <w:tcBorders>
              <w:top w:val="nil"/>
              <w:left w:val="nil"/>
              <w:bottom w:val="single" w:sz="4" w:space="0" w:color="auto"/>
              <w:right w:val="single" w:sz="4" w:space="0" w:color="auto"/>
            </w:tcBorders>
            <w:shd w:val="clear" w:color="auto" w:fill="auto"/>
            <w:noWrap/>
            <w:vAlign w:val="bottom"/>
            <w:hideMark/>
          </w:tcPr>
          <w:p w14:paraId="6FD2B06C" w14:textId="77777777" w:rsidR="00B550DB" w:rsidRPr="00B550DB" w:rsidRDefault="00B550DB" w:rsidP="00B550DB">
            <w:pPr>
              <w:spacing w:after="0" w:line="240" w:lineRule="auto"/>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 xml:space="preserve">           1,952 </w:t>
            </w:r>
          </w:p>
        </w:tc>
        <w:tc>
          <w:tcPr>
            <w:tcW w:w="1322" w:type="dxa"/>
            <w:tcBorders>
              <w:top w:val="nil"/>
              <w:left w:val="nil"/>
              <w:bottom w:val="single" w:sz="4" w:space="0" w:color="auto"/>
              <w:right w:val="single" w:sz="4" w:space="0" w:color="auto"/>
            </w:tcBorders>
            <w:shd w:val="clear" w:color="auto" w:fill="auto"/>
            <w:noWrap/>
            <w:vAlign w:val="bottom"/>
            <w:hideMark/>
          </w:tcPr>
          <w:p w14:paraId="00C7110E" w14:textId="77777777" w:rsidR="00B550DB" w:rsidRPr="00B550DB" w:rsidRDefault="00B550DB" w:rsidP="00B550DB">
            <w:pPr>
              <w:spacing w:after="0" w:line="240" w:lineRule="auto"/>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 xml:space="preserve">           2,049 </w:t>
            </w:r>
          </w:p>
        </w:tc>
        <w:tc>
          <w:tcPr>
            <w:tcW w:w="954" w:type="dxa"/>
            <w:tcBorders>
              <w:top w:val="nil"/>
              <w:left w:val="nil"/>
              <w:bottom w:val="single" w:sz="4" w:space="0" w:color="auto"/>
              <w:right w:val="single" w:sz="4" w:space="0" w:color="auto"/>
            </w:tcBorders>
            <w:shd w:val="clear" w:color="auto" w:fill="auto"/>
            <w:noWrap/>
            <w:vAlign w:val="bottom"/>
            <w:hideMark/>
          </w:tcPr>
          <w:p w14:paraId="6FE5F643"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97</w:t>
            </w:r>
          </w:p>
        </w:tc>
        <w:tc>
          <w:tcPr>
            <w:tcW w:w="642" w:type="dxa"/>
            <w:tcBorders>
              <w:top w:val="nil"/>
              <w:left w:val="nil"/>
              <w:bottom w:val="single" w:sz="4" w:space="0" w:color="auto"/>
              <w:right w:val="single" w:sz="4" w:space="0" w:color="auto"/>
            </w:tcBorders>
            <w:shd w:val="clear" w:color="auto" w:fill="auto"/>
            <w:noWrap/>
            <w:vAlign w:val="bottom"/>
            <w:hideMark/>
          </w:tcPr>
          <w:p w14:paraId="642560AD"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39</w:t>
            </w:r>
          </w:p>
        </w:tc>
        <w:tc>
          <w:tcPr>
            <w:tcW w:w="1019" w:type="dxa"/>
            <w:tcBorders>
              <w:top w:val="nil"/>
              <w:left w:val="nil"/>
              <w:bottom w:val="single" w:sz="4" w:space="0" w:color="auto"/>
              <w:right w:val="single" w:sz="4" w:space="0" w:color="auto"/>
            </w:tcBorders>
            <w:shd w:val="clear" w:color="auto" w:fill="auto"/>
            <w:noWrap/>
            <w:vAlign w:val="bottom"/>
            <w:hideMark/>
          </w:tcPr>
          <w:p w14:paraId="08FAA74A"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1.00%</w:t>
            </w:r>
          </w:p>
        </w:tc>
        <w:tc>
          <w:tcPr>
            <w:tcW w:w="1019" w:type="dxa"/>
            <w:tcBorders>
              <w:top w:val="nil"/>
              <w:left w:val="nil"/>
              <w:bottom w:val="single" w:sz="4" w:space="0" w:color="auto"/>
              <w:right w:val="single" w:sz="8" w:space="0" w:color="auto"/>
            </w:tcBorders>
            <w:shd w:val="clear" w:color="auto" w:fill="auto"/>
            <w:noWrap/>
            <w:vAlign w:val="bottom"/>
            <w:hideMark/>
          </w:tcPr>
          <w:p w14:paraId="12F07E94"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39</w:t>
            </w:r>
          </w:p>
        </w:tc>
      </w:tr>
      <w:tr w:rsidR="00B550DB" w:rsidRPr="00B550DB" w14:paraId="7D11D146" w14:textId="77777777" w:rsidTr="00B550DB">
        <w:trPr>
          <w:trHeight w:val="144"/>
          <w:jc w:val="center"/>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14:paraId="12BE7EAA"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14</w:t>
            </w:r>
          </w:p>
        </w:tc>
        <w:tc>
          <w:tcPr>
            <w:tcW w:w="1322" w:type="dxa"/>
            <w:tcBorders>
              <w:top w:val="nil"/>
              <w:left w:val="nil"/>
              <w:bottom w:val="single" w:sz="4" w:space="0" w:color="auto"/>
              <w:right w:val="single" w:sz="4" w:space="0" w:color="auto"/>
            </w:tcBorders>
            <w:shd w:val="clear" w:color="auto" w:fill="auto"/>
            <w:noWrap/>
            <w:vAlign w:val="bottom"/>
            <w:hideMark/>
          </w:tcPr>
          <w:p w14:paraId="310DEF57" w14:textId="77777777" w:rsidR="00B550DB" w:rsidRPr="00B550DB" w:rsidRDefault="00B550DB" w:rsidP="00B550DB">
            <w:pPr>
              <w:spacing w:after="0" w:line="240" w:lineRule="auto"/>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 xml:space="preserve">           2,217 </w:t>
            </w:r>
          </w:p>
        </w:tc>
        <w:tc>
          <w:tcPr>
            <w:tcW w:w="1322" w:type="dxa"/>
            <w:tcBorders>
              <w:top w:val="nil"/>
              <w:left w:val="nil"/>
              <w:bottom w:val="single" w:sz="4" w:space="0" w:color="auto"/>
              <w:right w:val="single" w:sz="4" w:space="0" w:color="auto"/>
            </w:tcBorders>
            <w:shd w:val="clear" w:color="auto" w:fill="auto"/>
            <w:noWrap/>
            <w:vAlign w:val="bottom"/>
            <w:hideMark/>
          </w:tcPr>
          <w:p w14:paraId="7EA39D31" w14:textId="77777777" w:rsidR="00B550DB" w:rsidRPr="00B550DB" w:rsidRDefault="00B550DB" w:rsidP="00B550DB">
            <w:pPr>
              <w:spacing w:after="0" w:line="240" w:lineRule="auto"/>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 xml:space="preserve">           2,183 </w:t>
            </w:r>
          </w:p>
        </w:tc>
        <w:tc>
          <w:tcPr>
            <w:tcW w:w="954" w:type="dxa"/>
            <w:tcBorders>
              <w:top w:val="nil"/>
              <w:left w:val="nil"/>
              <w:bottom w:val="single" w:sz="4" w:space="0" w:color="auto"/>
              <w:right w:val="single" w:sz="4" w:space="0" w:color="auto"/>
            </w:tcBorders>
            <w:shd w:val="clear" w:color="auto" w:fill="auto"/>
            <w:noWrap/>
            <w:vAlign w:val="bottom"/>
            <w:hideMark/>
          </w:tcPr>
          <w:p w14:paraId="65D250AB"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-34</w:t>
            </w:r>
          </w:p>
        </w:tc>
        <w:tc>
          <w:tcPr>
            <w:tcW w:w="642" w:type="dxa"/>
            <w:tcBorders>
              <w:top w:val="nil"/>
              <w:left w:val="nil"/>
              <w:bottom w:val="single" w:sz="4" w:space="0" w:color="auto"/>
              <w:right w:val="single" w:sz="4" w:space="0" w:color="auto"/>
            </w:tcBorders>
            <w:shd w:val="clear" w:color="auto" w:fill="auto"/>
            <w:noWrap/>
            <w:vAlign w:val="bottom"/>
            <w:hideMark/>
          </w:tcPr>
          <w:p w14:paraId="506D914D"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29</w:t>
            </w:r>
          </w:p>
        </w:tc>
        <w:tc>
          <w:tcPr>
            <w:tcW w:w="1019" w:type="dxa"/>
            <w:tcBorders>
              <w:top w:val="nil"/>
              <w:left w:val="nil"/>
              <w:bottom w:val="single" w:sz="4" w:space="0" w:color="auto"/>
              <w:right w:val="single" w:sz="4" w:space="0" w:color="auto"/>
            </w:tcBorders>
            <w:shd w:val="clear" w:color="auto" w:fill="auto"/>
            <w:noWrap/>
            <w:vAlign w:val="bottom"/>
            <w:hideMark/>
          </w:tcPr>
          <w:p w14:paraId="166C275E"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-0.30%</w:t>
            </w:r>
          </w:p>
        </w:tc>
        <w:tc>
          <w:tcPr>
            <w:tcW w:w="1019" w:type="dxa"/>
            <w:tcBorders>
              <w:top w:val="nil"/>
              <w:left w:val="nil"/>
              <w:bottom w:val="single" w:sz="4" w:space="0" w:color="auto"/>
              <w:right w:val="single" w:sz="8" w:space="0" w:color="auto"/>
            </w:tcBorders>
            <w:shd w:val="clear" w:color="auto" w:fill="auto"/>
            <w:noWrap/>
            <w:vAlign w:val="bottom"/>
            <w:hideMark/>
          </w:tcPr>
          <w:p w14:paraId="4E2F064F"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27</w:t>
            </w:r>
          </w:p>
        </w:tc>
      </w:tr>
      <w:tr w:rsidR="00B550DB" w:rsidRPr="00B550DB" w14:paraId="60E00727" w14:textId="77777777" w:rsidTr="00B550DB">
        <w:trPr>
          <w:trHeight w:val="144"/>
          <w:jc w:val="center"/>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14:paraId="2F965CB2"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15</w:t>
            </w:r>
          </w:p>
        </w:tc>
        <w:tc>
          <w:tcPr>
            <w:tcW w:w="1322" w:type="dxa"/>
            <w:tcBorders>
              <w:top w:val="nil"/>
              <w:left w:val="nil"/>
              <w:bottom w:val="single" w:sz="4" w:space="0" w:color="auto"/>
              <w:right w:val="single" w:sz="4" w:space="0" w:color="auto"/>
            </w:tcBorders>
            <w:shd w:val="clear" w:color="auto" w:fill="auto"/>
            <w:noWrap/>
            <w:vAlign w:val="bottom"/>
            <w:hideMark/>
          </w:tcPr>
          <w:p w14:paraId="366EF2A7" w14:textId="77777777" w:rsidR="00B550DB" w:rsidRPr="00B550DB" w:rsidRDefault="00B550DB" w:rsidP="00B550DB">
            <w:pPr>
              <w:spacing w:after="0" w:line="240" w:lineRule="auto"/>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 xml:space="preserve">           2,073 </w:t>
            </w:r>
          </w:p>
        </w:tc>
        <w:tc>
          <w:tcPr>
            <w:tcW w:w="1322" w:type="dxa"/>
            <w:tcBorders>
              <w:top w:val="nil"/>
              <w:left w:val="nil"/>
              <w:bottom w:val="single" w:sz="4" w:space="0" w:color="auto"/>
              <w:right w:val="single" w:sz="4" w:space="0" w:color="auto"/>
            </w:tcBorders>
            <w:shd w:val="clear" w:color="auto" w:fill="auto"/>
            <w:noWrap/>
            <w:vAlign w:val="bottom"/>
            <w:hideMark/>
          </w:tcPr>
          <w:p w14:paraId="595FD046" w14:textId="77777777" w:rsidR="00B550DB" w:rsidRPr="00B550DB" w:rsidRDefault="00B550DB" w:rsidP="00B550DB">
            <w:pPr>
              <w:spacing w:after="0" w:line="240" w:lineRule="auto"/>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 xml:space="preserve">           1,954 </w:t>
            </w:r>
          </w:p>
        </w:tc>
        <w:tc>
          <w:tcPr>
            <w:tcW w:w="954" w:type="dxa"/>
            <w:tcBorders>
              <w:top w:val="nil"/>
              <w:left w:val="nil"/>
              <w:bottom w:val="single" w:sz="4" w:space="0" w:color="auto"/>
              <w:right w:val="single" w:sz="4" w:space="0" w:color="auto"/>
            </w:tcBorders>
            <w:shd w:val="clear" w:color="auto" w:fill="auto"/>
            <w:noWrap/>
            <w:vAlign w:val="bottom"/>
            <w:hideMark/>
          </w:tcPr>
          <w:p w14:paraId="4BC604F1"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-119</w:t>
            </w:r>
          </w:p>
        </w:tc>
        <w:tc>
          <w:tcPr>
            <w:tcW w:w="642" w:type="dxa"/>
            <w:tcBorders>
              <w:top w:val="nil"/>
              <w:left w:val="nil"/>
              <w:bottom w:val="single" w:sz="4" w:space="0" w:color="auto"/>
              <w:right w:val="single" w:sz="4" w:space="0" w:color="auto"/>
            </w:tcBorders>
            <w:shd w:val="clear" w:color="auto" w:fill="auto"/>
            <w:noWrap/>
            <w:vAlign w:val="bottom"/>
            <w:hideMark/>
          </w:tcPr>
          <w:p w14:paraId="06B86087"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9</w:t>
            </w:r>
          </w:p>
        </w:tc>
        <w:tc>
          <w:tcPr>
            <w:tcW w:w="1019" w:type="dxa"/>
            <w:tcBorders>
              <w:top w:val="nil"/>
              <w:left w:val="nil"/>
              <w:bottom w:val="single" w:sz="4" w:space="0" w:color="auto"/>
              <w:right w:val="single" w:sz="4" w:space="0" w:color="auto"/>
            </w:tcBorders>
            <w:shd w:val="clear" w:color="auto" w:fill="auto"/>
            <w:noWrap/>
            <w:vAlign w:val="bottom"/>
            <w:hideMark/>
          </w:tcPr>
          <w:p w14:paraId="6A5BDFC0"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-1.10%</w:t>
            </w:r>
          </w:p>
        </w:tc>
        <w:tc>
          <w:tcPr>
            <w:tcW w:w="1019" w:type="dxa"/>
            <w:tcBorders>
              <w:top w:val="nil"/>
              <w:left w:val="nil"/>
              <w:bottom w:val="single" w:sz="4" w:space="0" w:color="auto"/>
              <w:right w:val="single" w:sz="8" w:space="0" w:color="auto"/>
            </w:tcBorders>
            <w:shd w:val="clear" w:color="auto" w:fill="auto"/>
            <w:noWrap/>
            <w:vAlign w:val="bottom"/>
            <w:hideMark/>
          </w:tcPr>
          <w:p w14:paraId="61A3B83E"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3</w:t>
            </w:r>
          </w:p>
        </w:tc>
      </w:tr>
      <w:tr w:rsidR="00B550DB" w:rsidRPr="00B550DB" w14:paraId="122BFE4E" w14:textId="77777777" w:rsidTr="00B550DB">
        <w:trPr>
          <w:trHeight w:val="144"/>
          <w:jc w:val="center"/>
        </w:trPr>
        <w:tc>
          <w:tcPr>
            <w:tcW w:w="912" w:type="dxa"/>
            <w:tcBorders>
              <w:top w:val="nil"/>
              <w:left w:val="single" w:sz="8" w:space="0" w:color="auto"/>
              <w:bottom w:val="single" w:sz="8" w:space="0" w:color="auto"/>
              <w:right w:val="single" w:sz="4" w:space="0" w:color="auto"/>
            </w:tcBorders>
            <w:shd w:val="clear" w:color="auto" w:fill="auto"/>
            <w:noWrap/>
            <w:vAlign w:val="bottom"/>
            <w:hideMark/>
          </w:tcPr>
          <w:p w14:paraId="0D7F3AD6"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17</w:t>
            </w:r>
          </w:p>
        </w:tc>
        <w:tc>
          <w:tcPr>
            <w:tcW w:w="1322" w:type="dxa"/>
            <w:tcBorders>
              <w:top w:val="nil"/>
              <w:left w:val="nil"/>
              <w:bottom w:val="single" w:sz="8" w:space="0" w:color="auto"/>
              <w:right w:val="single" w:sz="4" w:space="0" w:color="auto"/>
            </w:tcBorders>
            <w:shd w:val="clear" w:color="auto" w:fill="auto"/>
            <w:noWrap/>
            <w:vAlign w:val="bottom"/>
            <w:hideMark/>
          </w:tcPr>
          <w:p w14:paraId="6500EB26" w14:textId="77777777" w:rsidR="00B550DB" w:rsidRPr="00B550DB" w:rsidRDefault="00B550DB" w:rsidP="00B550DB">
            <w:pPr>
              <w:spacing w:after="0" w:line="240" w:lineRule="auto"/>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 xml:space="preserve">           2,199 </w:t>
            </w:r>
          </w:p>
        </w:tc>
        <w:tc>
          <w:tcPr>
            <w:tcW w:w="1322" w:type="dxa"/>
            <w:tcBorders>
              <w:top w:val="nil"/>
              <w:left w:val="nil"/>
              <w:bottom w:val="single" w:sz="8" w:space="0" w:color="auto"/>
              <w:right w:val="single" w:sz="4" w:space="0" w:color="auto"/>
            </w:tcBorders>
            <w:shd w:val="clear" w:color="auto" w:fill="auto"/>
            <w:noWrap/>
            <w:vAlign w:val="bottom"/>
            <w:hideMark/>
          </w:tcPr>
          <w:p w14:paraId="6F49EE9D" w14:textId="77777777" w:rsidR="00B550DB" w:rsidRPr="00B550DB" w:rsidRDefault="00B550DB" w:rsidP="00B550DB">
            <w:pPr>
              <w:spacing w:after="0" w:line="240" w:lineRule="auto"/>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 xml:space="preserve">           2,152 </w:t>
            </w:r>
          </w:p>
        </w:tc>
        <w:tc>
          <w:tcPr>
            <w:tcW w:w="954" w:type="dxa"/>
            <w:tcBorders>
              <w:top w:val="nil"/>
              <w:left w:val="nil"/>
              <w:bottom w:val="single" w:sz="8" w:space="0" w:color="auto"/>
              <w:right w:val="single" w:sz="4" w:space="0" w:color="auto"/>
            </w:tcBorders>
            <w:shd w:val="clear" w:color="auto" w:fill="auto"/>
            <w:noWrap/>
            <w:vAlign w:val="bottom"/>
            <w:hideMark/>
          </w:tcPr>
          <w:p w14:paraId="0253E6C3"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-47</w:t>
            </w:r>
          </w:p>
        </w:tc>
        <w:tc>
          <w:tcPr>
            <w:tcW w:w="642" w:type="dxa"/>
            <w:tcBorders>
              <w:top w:val="nil"/>
              <w:left w:val="nil"/>
              <w:bottom w:val="single" w:sz="8" w:space="0" w:color="auto"/>
              <w:right w:val="single" w:sz="4" w:space="0" w:color="auto"/>
            </w:tcBorders>
            <w:shd w:val="clear" w:color="auto" w:fill="auto"/>
            <w:noWrap/>
            <w:vAlign w:val="bottom"/>
            <w:hideMark/>
          </w:tcPr>
          <w:p w14:paraId="67C885B4"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24</w:t>
            </w:r>
          </w:p>
        </w:tc>
        <w:tc>
          <w:tcPr>
            <w:tcW w:w="1019" w:type="dxa"/>
            <w:tcBorders>
              <w:top w:val="nil"/>
              <w:left w:val="nil"/>
              <w:bottom w:val="single" w:sz="8" w:space="0" w:color="auto"/>
              <w:right w:val="single" w:sz="4" w:space="0" w:color="auto"/>
            </w:tcBorders>
            <w:shd w:val="clear" w:color="auto" w:fill="auto"/>
            <w:noWrap/>
            <w:vAlign w:val="bottom"/>
            <w:hideMark/>
          </w:tcPr>
          <w:p w14:paraId="12BE3372"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-0.40%</w:t>
            </w:r>
          </w:p>
        </w:tc>
        <w:tc>
          <w:tcPr>
            <w:tcW w:w="1019" w:type="dxa"/>
            <w:tcBorders>
              <w:top w:val="nil"/>
              <w:left w:val="nil"/>
              <w:bottom w:val="single" w:sz="8" w:space="0" w:color="auto"/>
              <w:right w:val="single" w:sz="8" w:space="0" w:color="auto"/>
            </w:tcBorders>
            <w:shd w:val="clear" w:color="auto" w:fill="auto"/>
            <w:noWrap/>
            <w:vAlign w:val="bottom"/>
            <w:hideMark/>
          </w:tcPr>
          <w:p w14:paraId="25C859DB" w14:textId="77777777" w:rsidR="00B550DB" w:rsidRPr="00B550DB" w:rsidRDefault="00B550DB" w:rsidP="00B550DB">
            <w:pPr>
              <w:spacing w:after="0" w:line="240" w:lineRule="auto"/>
              <w:jc w:val="right"/>
              <w:rPr>
                <w:rFonts w:ascii="Arial Narrow" w:eastAsia="Times New Roman" w:hAnsi="Arial Narrow" w:cs="Times New Roman"/>
                <w:color w:val="000000"/>
                <w:sz w:val="18"/>
                <w:szCs w:val="18"/>
              </w:rPr>
            </w:pPr>
            <w:r w:rsidRPr="00B550DB">
              <w:rPr>
                <w:rFonts w:ascii="Arial Narrow" w:eastAsia="Times New Roman" w:hAnsi="Arial Narrow" w:cs="Times New Roman"/>
                <w:color w:val="000000"/>
                <w:sz w:val="18"/>
                <w:szCs w:val="18"/>
              </w:rPr>
              <w:t>21</w:t>
            </w:r>
          </w:p>
        </w:tc>
      </w:tr>
    </w:tbl>
    <w:p w14:paraId="3E3826E0" w14:textId="77777777" w:rsidR="00B550DB" w:rsidRPr="00B550DB" w:rsidRDefault="00B550DB" w:rsidP="00B550DB">
      <w:pPr>
        <w:rPr>
          <w:rFonts w:ascii="Times New Roman" w:hAnsi="Times New Roman" w:cs="Times New Roman"/>
          <w:sz w:val="24"/>
          <w:szCs w:val="24"/>
        </w:rPr>
      </w:pPr>
    </w:p>
    <w:p w14:paraId="0C089F5C" w14:textId="6A445AF4" w:rsidR="00D117B7" w:rsidRDefault="00D117B7"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Housing Occupancy Rates</w:t>
      </w:r>
      <w:r>
        <w:rPr>
          <w:rFonts w:ascii="Times New Roman" w:hAnsi="Times New Roman" w:cs="Times New Roman"/>
          <w:sz w:val="24"/>
          <w:szCs w:val="24"/>
        </w:rPr>
        <w:t xml:space="preserve"> – The occupancy rates and their trends among existing housing supply can indicate undesirable and unstable areas</w:t>
      </w:r>
      <w:r w:rsidR="00BA6B1A">
        <w:rPr>
          <w:rFonts w:ascii="Times New Roman" w:hAnsi="Times New Roman" w:cs="Times New Roman"/>
          <w:sz w:val="24"/>
          <w:szCs w:val="24"/>
        </w:rPr>
        <w:t xml:space="preserve"> as low occupancy can mean that the area has a disproportionate share of abandoned, uninhabitable properties</w:t>
      </w:r>
      <w:r>
        <w:rPr>
          <w:rFonts w:ascii="Times New Roman" w:hAnsi="Times New Roman" w:cs="Times New Roman"/>
          <w:sz w:val="24"/>
          <w:szCs w:val="24"/>
        </w:rPr>
        <w:t>.</w:t>
      </w:r>
      <w:r w:rsidR="00E31826">
        <w:rPr>
          <w:rFonts w:ascii="Times New Roman" w:hAnsi="Times New Roman" w:cs="Times New Roman"/>
          <w:sz w:val="24"/>
          <w:szCs w:val="24"/>
        </w:rPr>
        <w:t xml:space="preserve">  Comparing estimated occupancy rates for 2015 and 2020, Census Tracts were ranked on the 2020 occupancy rate and the change in occupancy between 2015 and 2020.  CT 14 and 15 </w:t>
      </w:r>
      <w:r w:rsidR="002276A8">
        <w:rPr>
          <w:rFonts w:ascii="Times New Roman" w:hAnsi="Times New Roman" w:cs="Times New Roman"/>
          <w:sz w:val="24"/>
          <w:szCs w:val="24"/>
        </w:rPr>
        <w:t xml:space="preserve">showed </w:t>
      </w:r>
      <w:r w:rsidR="00E31826">
        <w:rPr>
          <w:rFonts w:ascii="Times New Roman" w:hAnsi="Times New Roman" w:cs="Times New Roman"/>
          <w:sz w:val="24"/>
          <w:szCs w:val="24"/>
        </w:rPr>
        <w:t>small declines while CT 13’s change of 1.10% ranked it as having the highest increase in occupancy, but because it had the 2</w:t>
      </w:r>
      <w:r w:rsidR="00E31826" w:rsidRPr="00E31826">
        <w:rPr>
          <w:rFonts w:ascii="Times New Roman" w:hAnsi="Times New Roman" w:cs="Times New Roman"/>
          <w:sz w:val="24"/>
          <w:szCs w:val="24"/>
          <w:vertAlign w:val="superscript"/>
        </w:rPr>
        <w:t>nd</w:t>
      </w:r>
      <w:r w:rsidR="00E31826">
        <w:rPr>
          <w:rFonts w:ascii="Times New Roman" w:hAnsi="Times New Roman" w:cs="Times New Roman"/>
          <w:sz w:val="24"/>
          <w:szCs w:val="24"/>
        </w:rPr>
        <w:t xml:space="preserve"> lowest occupancy rate in 2015, the Census Tract remains below the other Tracts in the proposed NRSA.  Recent work by Habitat for Humanity </w:t>
      </w:r>
      <w:r w:rsidR="00432FF0">
        <w:rPr>
          <w:rFonts w:ascii="Times New Roman" w:hAnsi="Times New Roman" w:cs="Times New Roman"/>
          <w:sz w:val="24"/>
          <w:szCs w:val="24"/>
        </w:rPr>
        <w:t xml:space="preserve">and Memorial CDC </w:t>
      </w:r>
      <w:r w:rsidR="00E31826">
        <w:rPr>
          <w:rFonts w:ascii="Times New Roman" w:hAnsi="Times New Roman" w:cs="Times New Roman"/>
          <w:sz w:val="24"/>
          <w:szCs w:val="24"/>
        </w:rPr>
        <w:t>in the Tepe Park Neighborhood, located in CT 13, may have influenced the increase</w:t>
      </w:r>
      <w:r w:rsidR="002276A8">
        <w:rPr>
          <w:rFonts w:ascii="Times New Roman" w:hAnsi="Times New Roman" w:cs="Times New Roman"/>
          <w:sz w:val="24"/>
          <w:szCs w:val="24"/>
        </w:rPr>
        <w:t xml:space="preserve"> as th</w:t>
      </w:r>
      <w:r w:rsidR="00432FF0">
        <w:rPr>
          <w:rFonts w:ascii="Times New Roman" w:hAnsi="Times New Roman" w:cs="Times New Roman"/>
          <w:sz w:val="24"/>
          <w:szCs w:val="24"/>
        </w:rPr>
        <w:t>ese</w:t>
      </w:r>
      <w:r w:rsidR="002276A8">
        <w:rPr>
          <w:rFonts w:ascii="Times New Roman" w:hAnsi="Times New Roman" w:cs="Times New Roman"/>
          <w:sz w:val="24"/>
          <w:szCs w:val="24"/>
        </w:rPr>
        <w:t xml:space="preserve"> organization</w:t>
      </w:r>
      <w:r w:rsidR="00432FF0">
        <w:rPr>
          <w:rFonts w:ascii="Times New Roman" w:hAnsi="Times New Roman" w:cs="Times New Roman"/>
          <w:sz w:val="24"/>
          <w:szCs w:val="24"/>
        </w:rPr>
        <w:t>s</w:t>
      </w:r>
      <w:r w:rsidR="002276A8">
        <w:rPr>
          <w:rFonts w:ascii="Times New Roman" w:hAnsi="Times New Roman" w:cs="Times New Roman"/>
          <w:sz w:val="24"/>
          <w:szCs w:val="24"/>
        </w:rPr>
        <w:t xml:space="preserve"> acquire properties from the Landbank and build new housing units</w:t>
      </w:r>
      <w:r w:rsidR="00212E8E">
        <w:rPr>
          <w:rFonts w:ascii="Times New Roman" w:hAnsi="Times New Roman" w:cs="Times New Roman"/>
          <w:sz w:val="24"/>
          <w:szCs w:val="24"/>
        </w:rPr>
        <w:t>.</w:t>
      </w:r>
    </w:p>
    <w:tbl>
      <w:tblPr>
        <w:tblW w:w="6240" w:type="dxa"/>
        <w:jc w:val="center"/>
        <w:tblLook w:val="04A0" w:firstRow="1" w:lastRow="0" w:firstColumn="1" w:lastColumn="0" w:noHBand="0" w:noVBand="1"/>
      </w:tblPr>
      <w:tblGrid>
        <w:gridCol w:w="1193"/>
        <w:gridCol w:w="1079"/>
        <w:gridCol w:w="1079"/>
        <w:gridCol w:w="839"/>
        <w:gridCol w:w="1211"/>
        <w:gridCol w:w="839"/>
      </w:tblGrid>
      <w:tr w:rsidR="00E31826" w:rsidRPr="00E31826" w14:paraId="0BB08EC2" w14:textId="77777777" w:rsidTr="00E31826">
        <w:trPr>
          <w:trHeight w:val="144"/>
          <w:jc w:val="center"/>
        </w:trPr>
        <w:tc>
          <w:tcPr>
            <w:tcW w:w="6240" w:type="dxa"/>
            <w:gridSpan w:val="6"/>
            <w:tcBorders>
              <w:top w:val="single" w:sz="8" w:space="0" w:color="auto"/>
              <w:left w:val="single" w:sz="8" w:space="0" w:color="auto"/>
              <w:bottom w:val="nil"/>
              <w:right w:val="single" w:sz="8" w:space="0" w:color="000000"/>
            </w:tcBorders>
            <w:shd w:val="clear" w:color="000000" w:fill="A6C9EC"/>
            <w:noWrap/>
            <w:vAlign w:val="bottom"/>
            <w:hideMark/>
          </w:tcPr>
          <w:p w14:paraId="171B419B" w14:textId="77777777" w:rsidR="00E31826" w:rsidRPr="00E31826" w:rsidRDefault="00E31826" w:rsidP="00E31826">
            <w:pPr>
              <w:spacing w:after="0" w:line="240" w:lineRule="auto"/>
              <w:jc w:val="center"/>
              <w:rPr>
                <w:rFonts w:ascii="Arial Narrow" w:eastAsia="Times New Roman" w:hAnsi="Arial Narrow" w:cs="Times New Roman"/>
                <w:b/>
                <w:bCs/>
                <w:color w:val="000000"/>
              </w:rPr>
            </w:pPr>
            <w:r w:rsidRPr="00E31826">
              <w:rPr>
                <w:rFonts w:ascii="Arial Narrow" w:eastAsia="Times New Roman" w:hAnsi="Arial Narrow" w:cs="Times New Roman"/>
                <w:b/>
                <w:bCs/>
                <w:color w:val="000000"/>
              </w:rPr>
              <w:t>Housing Occupancy Rate Analysis</w:t>
            </w:r>
          </w:p>
        </w:tc>
      </w:tr>
      <w:tr w:rsidR="00E31826" w:rsidRPr="00E31826" w14:paraId="2839125B" w14:textId="77777777" w:rsidTr="00E31826">
        <w:trPr>
          <w:trHeight w:val="144"/>
          <w:jc w:val="center"/>
        </w:trPr>
        <w:tc>
          <w:tcPr>
            <w:tcW w:w="1193" w:type="dxa"/>
            <w:tcBorders>
              <w:top w:val="nil"/>
              <w:left w:val="single" w:sz="8" w:space="0" w:color="auto"/>
              <w:bottom w:val="nil"/>
              <w:right w:val="nil"/>
            </w:tcBorders>
            <w:shd w:val="clear" w:color="000000" w:fill="A6C9EC"/>
            <w:noWrap/>
            <w:vAlign w:val="bottom"/>
            <w:hideMark/>
          </w:tcPr>
          <w:p w14:paraId="0F616BD7" w14:textId="77777777" w:rsidR="00E31826" w:rsidRPr="00E31826" w:rsidRDefault="00E31826" w:rsidP="00E31826">
            <w:pPr>
              <w:spacing w:after="0" w:line="240" w:lineRule="auto"/>
              <w:jc w:val="right"/>
              <w:rPr>
                <w:rFonts w:ascii="Arial Narrow" w:eastAsia="Times New Roman" w:hAnsi="Arial Narrow" w:cs="Times New Roman"/>
                <w:color w:val="000000"/>
                <w:sz w:val="20"/>
                <w:szCs w:val="20"/>
              </w:rPr>
            </w:pPr>
            <w:r w:rsidRPr="00E31826">
              <w:rPr>
                <w:rFonts w:ascii="Arial Narrow" w:eastAsia="Times New Roman" w:hAnsi="Arial Narrow" w:cs="Times New Roman"/>
                <w:color w:val="000000"/>
                <w:sz w:val="20"/>
                <w:szCs w:val="20"/>
              </w:rPr>
              <w:t>Census</w:t>
            </w:r>
          </w:p>
        </w:tc>
        <w:tc>
          <w:tcPr>
            <w:tcW w:w="2997" w:type="dxa"/>
            <w:gridSpan w:val="3"/>
            <w:tcBorders>
              <w:top w:val="nil"/>
              <w:left w:val="nil"/>
              <w:bottom w:val="nil"/>
              <w:right w:val="nil"/>
            </w:tcBorders>
            <w:shd w:val="clear" w:color="000000" w:fill="A6C9EC"/>
            <w:noWrap/>
            <w:vAlign w:val="bottom"/>
            <w:hideMark/>
          </w:tcPr>
          <w:p w14:paraId="2772D5E6" w14:textId="77777777" w:rsidR="00E31826" w:rsidRPr="00E31826" w:rsidRDefault="00E31826" w:rsidP="00E31826">
            <w:pPr>
              <w:spacing w:after="0" w:line="240" w:lineRule="auto"/>
              <w:jc w:val="center"/>
              <w:rPr>
                <w:rFonts w:ascii="Arial Narrow" w:eastAsia="Times New Roman" w:hAnsi="Arial Narrow" w:cs="Times New Roman"/>
                <w:color w:val="000000"/>
                <w:sz w:val="20"/>
                <w:szCs w:val="20"/>
              </w:rPr>
            </w:pPr>
            <w:r w:rsidRPr="00E31826">
              <w:rPr>
                <w:rFonts w:ascii="Arial Narrow" w:eastAsia="Times New Roman" w:hAnsi="Arial Narrow" w:cs="Times New Roman"/>
                <w:color w:val="000000"/>
                <w:sz w:val="20"/>
                <w:szCs w:val="20"/>
              </w:rPr>
              <w:t>Occupancy Rate</w:t>
            </w:r>
          </w:p>
        </w:tc>
        <w:tc>
          <w:tcPr>
            <w:tcW w:w="2050" w:type="dxa"/>
            <w:gridSpan w:val="2"/>
            <w:tcBorders>
              <w:top w:val="nil"/>
              <w:left w:val="nil"/>
              <w:bottom w:val="nil"/>
              <w:right w:val="single" w:sz="8" w:space="0" w:color="000000"/>
            </w:tcBorders>
            <w:shd w:val="clear" w:color="000000" w:fill="A6C9EC"/>
            <w:noWrap/>
            <w:vAlign w:val="bottom"/>
            <w:hideMark/>
          </w:tcPr>
          <w:p w14:paraId="7B849445" w14:textId="77777777" w:rsidR="00E31826" w:rsidRPr="00E31826" w:rsidRDefault="00E31826" w:rsidP="00E31826">
            <w:pPr>
              <w:spacing w:after="0" w:line="240" w:lineRule="auto"/>
              <w:jc w:val="center"/>
              <w:rPr>
                <w:rFonts w:ascii="Arial Narrow" w:eastAsia="Times New Roman" w:hAnsi="Arial Narrow" w:cs="Times New Roman"/>
                <w:color w:val="000000"/>
                <w:sz w:val="20"/>
                <w:szCs w:val="20"/>
              </w:rPr>
            </w:pPr>
            <w:r w:rsidRPr="00E31826">
              <w:rPr>
                <w:rFonts w:ascii="Arial Narrow" w:eastAsia="Times New Roman" w:hAnsi="Arial Narrow" w:cs="Times New Roman"/>
                <w:color w:val="000000"/>
                <w:sz w:val="20"/>
                <w:szCs w:val="20"/>
              </w:rPr>
              <w:t>Change in Occupancy</w:t>
            </w:r>
          </w:p>
        </w:tc>
      </w:tr>
      <w:tr w:rsidR="00E31826" w:rsidRPr="00E31826" w14:paraId="4FB14FB9" w14:textId="77777777" w:rsidTr="00E31826">
        <w:trPr>
          <w:trHeight w:val="144"/>
          <w:jc w:val="center"/>
        </w:trPr>
        <w:tc>
          <w:tcPr>
            <w:tcW w:w="1193" w:type="dxa"/>
            <w:tcBorders>
              <w:top w:val="nil"/>
              <w:left w:val="single" w:sz="8" w:space="0" w:color="auto"/>
              <w:bottom w:val="single" w:sz="4" w:space="0" w:color="auto"/>
              <w:right w:val="nil"/>
            </w:tcBorders>
            <w:shd w:val="clear" w:color="000000" w:fill="A6C9EC"/>
            <w:noWrap/>
            <w:vAlign w:val="bottom"/>
            <w:hideMark/>
          </w:tcPr>
          <w:p w14:paraId="3081E721" w14:textId="77777777" w:rsidR="00E31826" w:rsidRPr="00E31826" w:rsidRDefault="00E31826" w:rsidP="00E31826">
            <w:pPr>
              <w:spacing w:after="0" w:line="240" w:lineRule="auto"/>
              <w:jc w:val="right"/>
              <w:rPr>
                <w:rFonts w:ascii="Arial Narrow" w:eastAsia="Times New Roman" w:hAnsi="Arial Narrow" w:cs="Times New Roman"/>
                <w:color w:val="000000"/>
                <w:sz w:val="20"/>
                <w:szCs w:val="20"/>
              </w:rPr>
            </w:pPr>
            <w:r w:rsidRPr="00E31826">
              <w:rPr>
                <w:rFonts w:ascii="Arial Narrow" w:eastAsia="Times New Roman" w:hAnsi="Arial Narrow" w:cs="Times New Roman"/>
                <w:color w:val="000000"/>
                <w:sz w:val="20"/>
                <w:szCs w:val="20"/>
              </w:rPr>
              <w:t>Tract</w:t>
            </w:r>
          </w:p>
        </w:tc>
        <w:tc>
          <w:tcPr>
            <w:tcW w:w="1079" w:type="dxa"/>
            <w:tcBorders>
              <w:top w:val="nil"/>
              <w:left w:val="nil"/>
              <w:bottom w:val="single" w:sz="4" w:space="0" w:color="auto"/>
              <w:right w:val="nil"/>
            </w:tcBorders>
            <w:shd w:val="clear" w:color="000000" w:fill="A6C9EC"/>
            <w:noWrap/>
            <w:vAlign w:val="bottom"/>
            <w:hideMark/>
          </w:tcPr>
          <w:p w14:paraId="028CAE11" w14:textId="77777777" w:rsidR="00E31826" w:rsidRPr="00E31826" w:rsidRDefault="00E31826" w:rsidP="00E31826">
            <w:pPr>
              <w:spacing w:after="0" w:line="240" w:lineRule="auto"/>
              <w:jc w:val="center"/>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2015</w:t>
            </w:r>
          </w:p>
        </w:tc>
        <w:tc>
          <w:tcPr>
            <w:tcW w:w="1079" w:type="dxa"/>
            <w:tcBorders>
              <w:top w:val="nil"/>
              <w:left w:val="nil"/>
              <w:bottom w:val="single" w:sz="4" w:space="0" w:color="auto"/>
              <w:right w:val="nil"/>
            </w:tcBorders>
            <w:shd w:val="clear" w:color="000000" w:fill="A6C9EC"/>
            <w:noWrap/>
            <w:vAlign w:val="bottom"/>
            <w:hideMark/>
          </w:tcPr>
          <w:p w14:paraId="69FE63D1" w14:textId="77777777" w:rsidR="00E31826" w:rsidRPr="00E31826" w:rsidRDefault="00E31826" w:rsidP="00E31826">
            <w:pPr>
              <w:spacing w:after="0" w:line="240" w:lineRule="auto"/>
              <w:jc w:val="center"/>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2020</w:t>
            </w:r>
          </w:p>
        </w:tc>
        <w:tc>
          <w:tcPr>
            <w:tcW w:w="839" w:type="dxa"/>
            <w:tcBorders>
              <w:top w:val="nil"/>
              <w:left w:val="nil"/>
              <w:bottom w:val="single" w:sz="4" w:space="0" w:color="auto"/>
              <w:right w:val="nil"/>
            </w:tcBorders>
            <w:shd w:val="clear" w:color="000000" w:fill="A6C9EC"/>
            <w:noWrap/>
            <w:vAlign w:val="bottom"/>
            <w:hideMark/>
          </w:tcPr>
          <w:p w14:paraId="5F48381F" w14:textId="77777777" w:rsidR="00E31826" w:rsidRPr="00E31826" w:rsidRDefault="00E31826" w:rsidP="00E31826">
            <w:pPr>
              <w:spacing w:after="0" w:line="240" w:lineRule="auto"/>
              <w:jc w:val="center"/>
              <w:rPr>
                <w:rFonts w:ascii="Arial Narrow" w:eastAsia="Times New Roman" w:hAnsi="Arial Narrow" w:cs="Times New Roman"/>
                <w:color w:val="000000"/>
                <w:sz w:val="20"/>
                <w:szCs w:val="20"/>
              </w:rPr>
            </w:pPr>
            <w:r w:rsidRPr="00E31826">
              <w:rPr>
                <w:rFonts w:ascii="Arial Narrow" w:eastAsia="Times New Roman" w:hAnsi="Arial Narrow" w:cs="Times New Roman"/>
                <w:color w:val="000000"/>
                <w:sz w:val="20"/>
                <w:szCs w:val="20"/>
              </w:rPr>
              <w:t>Rank</w:t>
            </w:r>
          </w:p>
        </w:tc>
        <w:tc>
          <w:tcPr>
            <w:tcW w:w="1211" w:type="dxa"/>
            <w:tcBorders>
              <w:top w:val="nil"/>
              <w:left w:val="nil"/>
              <w:bottom w:val="single" w:sz="4" w:space="0" w:color="auto"/>
              <w:right w:val="nil"/>
            </w:tcBorders>
            <w:shd w:val="clear" w:color="000000" w:fill="A6C9EC"/>
            <w:noWrap/>
            <w:vAlign w:val="bottom"/>
            <w:hideMark/>
          </w:tcPr>
          <w:p w14:paraId="709DDD04" w14:textId="77777777" w:rsidR="00E31826" w:rsidRPr="00E31826" w:rsidRDefault="00E31826" w:rsidP="00E31826">
            <w:pPr>
              <w:spacing w:after="0" w:line="240" w:lineRule="auto"/>
              <w:jc w:val="center"/>
              <w:rPr>
                <w:rFonts w:ascii="Arial Narrow" w:eastAsia="Times New Roman" w:hAnsi="Arial Narrow" w:cs="Times New Roman"/>
                <w:color w:val="000000"/>
                <w:sz w:val="20"/>
                <w:szCs w:val="20"/>
              </w:rPr>
            </w:pPr>
            <w:r w:rsidRPr="00E31826">
              <w:rPr>
                <w:rFonts w:ascii="Arial Narrow" w:eastAsia="Times New Roman" w:hAnsi="Arial Narrow" w:cs="Times New Roman"/>
                <w:color w:val="000000"/>
                <w:sz w:val="20"/>
                <w:szCs w:val="20"/>
              </w:rPr>
              <w:t>Percent</w:t>
            </w:r>
          </w:p>
        </w:tc>
        <w:tc>
          <w:tcPr>
            <w:tcW w:w="839" w:type="dxa"/>
            <w:tcBorders>
              <w:top w:val="nil"/>
              <w:left w:val="nil"/>
              <w:bottom w:val="single" w:sz="4" w:space="0" w:color="auto"/>
              <w:right w:val="single" w:sz="8" w:space="0" w:color="auto"/>
            </w:tcBorders>
            <w:shd w:val="clear" w:color="000000" w:fill="A6C9EC"/>
            <w:noWrap/>
            <w:vAlign w:val="bottom"/>
            <w:hideMark/>
          </w:tcPr>
          <w:p w14:paraId="7334E7E6" w14:textId="77777777" w:rsidR="00E31826" w:rsidRPr="00E31826" w:rsidRDefault="00E31826" w:rsidP="00E31826">
            <w:pPr>
              <w:spacing w:after="0" w:line="240" w:lineRule="auto"/>
              <w:jc w:val="center"/>
              <w:rPr>
                <w:rFonts w:ascii="Arial Narrow" w:eastAsia="Times New Roman" w:hAnsi="Arial Narrow" w:cs="Times New Roman"/>
                <w:color w:val="000000"/>
                <w:sz w:val="20"/>
                <w:szCs w:val="20"/>
              </w:rPr>
            </w:pPr>
            <w:r w:rsidRPr="00E31826">
              <w:rPr>
                <w:rFonts w:ascii="Arial Narrow" w:eastAsia="Times New Roman" w:hAnsi="Arial Narrow" w:cs="Times New Roman"/>
                <w:color w:val="000000"/>
                <w:sz w:val="20"/>
                <w:szCs w:val="20"/>
              </w:rPr>
              <w:t>Rank</w:t>
            </w:r>
          </w:p>
        </w:tc>
      </w:tr>
      <w:tr w:rsidR="00E31826" w:rsidRPr="00E31826" w14:paraId="18CAA349" w14:textId="77777777" w:rsidTr="00E31826">
        <w:trPr>
          <w:trHeight w:val="144"/>
          <w:jc w:val="center"/>
        </w:trPr>
        <w:tc>
          <w:tcPr>
            <w:tcW w:w="1193" w:type="dxa"/>
            <w:tcBorders>
              <w:top w:val="nil"/>
              <w:left w:val="single" w:sz="8" w:space="0" w:color="auto"/>
              <w:bottom w:val="single" w:sz="4" w:space="0" w:color="auto"/>
              <w:right w:val="single" w:sz="4" w:space="0" w:color="auto"/>
            </w:tcBorders>
            <w:shd w:val="clear" w:color="auto" w:fill="auto"/>
            <w:noWrap/>
            <w:vAlign w:val="bottom"/>
            <w:hideMark/>
          </w:tcPr>
          <w:p w14:paraId="604C5F12"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13</w:t>
            </w:r>
          </w:p>
        </w:tc>
        <w:tc>
          <w:tcPr>
            <w:tcW w:w="1079" w:type="dxa"/>
            <w:tcBorders>
              <w:top w:val="nil"/>
              <w:left w:val="nil"/>
              <w:bottom w:val="single" w:sz="4" w:space="0" w:color="auto"/>
              <w:right w:val="single" w:sz="4" w:space="0" w:color="auto"/>
            </w:tcBorders>
            <w:shd w:val="clear" w:color="auto" w:fill="auto"/>
            <w:noWrap/>
            <w:vAlign w:val="bottom"/>
            <w:hideMark/>
          </w:tcPr>
          <w:p w14:paraId="6CE820D5"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64.40%</w:t>
            </w:r>
          </w:p>
        </w:tc>
        <w:tc>
          <w:tcPr>
            <w:tcW w:w="1079" w:type="dxa"/>
            <w:tcBorders>
              <w:top w:val="nil"/>
              <w:left w:val="nil"/>
              <w:bottom w:val="single" w:sz="4" w:space="0" w:color="auto"/>
              <w:right w:val="single" w:sz="4" w:space="0" w:color="auto"/>
            </w:tcBorders>
            <w:shd w:val="clear" w:color="auto" w:fill="auto"/>
            <w:noWrap/>
            <w:vAlign w:val="bottom"/>
            <w:hideMark/>
          </w:tcPr>
          <w:p w14:paraId="20408FC8"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69.70%</w:t>
            </w:r>
          </w:p>
        </w:tc>
        <w:tc>
          <w:tcPr>
            <w:tcW w:w="839" w:type="dxa"/>
            <w:tcBorders>
              <w:top w:val="nil"/>
              <w:left w:val="nil"/>
              <w:bottom w:val="single" w:sz="4" w:space="0" w:color="auto"/>
              <w:right w:val="single" w:sz="4" w:space="0" w:color="auto"/>
            </w:tcBorders>
            <w:shd w:val="clear" w:color="auto" w:fill="auto"/>
            <w:noWrap/>
            <w:vAlign w:val="bottom"/>
            <w:hideMark/>
          </w:tcPr>
          <w:p w14:paraId="67D89DA2"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2</w:t>
            </w:r>
          </w:p>
        </w:tc>
        <w:tc>
          <w:tcPr>
            <w:tcW w:w="1211" w:type="dxa"/>
            <w:tcBorders>
              <w:top w:val="nil"/>
              <w:left w:val="nil"/>
              <w:bottom w:val="single" w:sz="4" w:space="0" w:color="auto"/>
              <w:right w:val="single" w:sz="4" w:space="0" w:color="auto"/>
            </w:tcBorders>
            <w:shd w:val="clear" w:color="auto" w:fill="auto"/>
            <w:noWrap/>
            <w:vAlign w:val="bottom"/>
            <w:hideMark/>
          </w:tcPr>
          <w:p w14:paraId="7C242F9B"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1.10%</w:t>
            </w:r>
          </w:p>
        </w:tc>
        <w:tc>
          <w:tcPr>
            <w:tcW w:w="839" w:type="dxa"/>
            <w:tcBorders>
              <w:top w:val="nil"/>
              <w:left w:val="nil"/>
              <w:bottom w:val="single" w:sz="4" w:space="0" w:color="auto"/>
              <w:right w:val="single" w:sz="8" w:space="0" w:color="auto"/>
            </w:tcBorders>
            <w:shd w:val="clear" w:color="auto" w:fill="auto"/>
            <w:noWrap/>
            <w:vAlign w:val="bottom"/>
            <w:hideMark/>
          </w:tcPr>
          <w:p w14:paraId="134352C2"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40</w:t>
            </w:r>
          </w:p>
        </w:tc>
      </w:tr>
      <w:tr w:rsidR="00E31826" w:rsidRPr="00E31826" w14:paraId="070CF87A" w14:textId="77777777" w:rsidTr="00E31826">
        <w:trPr>
          <w:trHeight w:val="144"/>
          <w:jc w:val="center"/>
        </w:trPr>
        <w:tc>
          <w:tcPr>
            <w:tcW w:w="1193" w:type="dxa"/>
            <w:tcBorders>
              <w:top w:val="nil"/>
              <w:left w:val="single" w:sz="8" w:space="0" w:color="auto"/>
              <w:bottom w:val="single" w:sz="4" w:space="0" w:color="auto"/>
              <w:right w:val="single" w:sz="4" w:space="0" w:color="auto"/>
            </w:tcBorders>
            <w:shd w:val="clear" w:color="auto" w:fill="auto"/>
            <w:noWrap/>
            <w:vAlign w:val="bottom"/>
            <w:hideMark/>
          </w:tcPr>
          <w:p w14:paraId="30E6F3F3"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14</w:t>
            </w:r>
          </w:p>
        </w:tc>
        <w:tc>
          <w:tcPr>
            <w:tcW w:w="1079" w:type="dxa"/>
            <w:tcBorders>
              <w:top w:val="nil"/>
              <w:left w:val="nil"/>
              <w:bottom w:val="single" w:sz="4" w:space="0" w:color="auto"/>
              <w:right w:val="single" w:sz="4" w:space="0" w:color="auto"/>
            </w:tcBorders>
            <w:shd w:val="clear" w:color="auto" w:fill="auto"/>
            <w:noWrap/>
            <w:vAlign w:val="bottom"/>
            <w:hideMark/>
          </w:tcPr>
          <w:p w14:paraId="27296F3F"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80.20%</w:t>
            </w:r>
          </w:p>
        </w:tc>
        <w:tc>
          <w:tcPr>
            <w:tcW w:w="1079" w:type="dxa"/>
            <w:tcBorders>
              <w:top w:val="nil"/>
              <w:left w:val="nil"/>
              <w:bottom w:val="single" w:sz="4" w:space="0" w:color="auto"/>
              <w:right w:val="single" w:sz="4" w:space="0" w:color="auto"/>
            </w:tcBorders>
            <w:shd w:val="clear" w:color="auto" w:fill="auto"/>
            <w:noWrap/>
            <w:vAlign w:val="bottom"/>
            <w:hideMark/>
          </w:tcPr>
          <w:p w14:paraId="7B9D7FAD"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78.30%</w:t>
            </w:r>
          </w:p>
        </w:tc>
        <w:tc>
          <w:tcPr>
            <w:tcW w:w="839" w:type="dxa"/>
            <w:tcBorders>
              <w:top w:val="nil"/>
              <w:left w:val="nil"/>
              <w:bottom w:val="single" w:sz="4" w:space="0" w:color="auto"/>
              <w:right w:val="single" w:sz="4" w:space="0" w:color="auto"/>
            </w:tcBorders>
            <w:shd w:val="clear" w:color="auto" w:fill="auto"/>
            <w:noWrap/>
            <w:vAlign w:val="bottom"/>
            <w:hideMark/>
          </w:tcPr>
          <w:p w14:paraId="64380E1A"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10</w:t>
            </w:r>
          </w:p>
        </w:tc>
        <w:tc>
          <w:tcPr>
            <w:tcW w:w="1211" w:type="dxa"/>
            <w:tcBorders>
              <w:top w:val="nil"/>
              <w:left w:val="nil"/>
              <w:bottom w:val="single" w:sz="4" w:space="0" w:color="auto"/>
              <w:right w:val="single" w:sz="4" w:space="0" w:color="auto"/>
            </w:tcBorders>
            <w:shd w:val="clear" w:color="auto" w:fill="auto"/>
            <w:noWrap/>
            <w:vAlign w:val="bottom"/>
            <w:hideMark/>
          </w:tcPr>
          <w:p w14:paraId="5581D7D5"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-0.40%</w:t>
            </w:r>
          </w:p>
        </w:tc>
        <w:tc>
          <w:tcPr>
            <w:tcW w:w="839" w:type="dxa"/>
            <w:tcBorders>
              <w:top w:val="nil"/>
              <w:left w:val="nil"/>
              <w:bottom w:val="single" w:sz="4" w:space="0" w:color="auto"/>
              <w:right w:val="single" w:sz="8" w:space="0" w:color="auto"/>
            </w:tcBorders>
            <w:shd w:val="clear" w:color="auto" w:fill="auto"/>
            <w:noWrap/>
            <w:vAlign w:val="bottom"/>
            <w:hideMark/>
          </w:tcPr>
          <w:p w14:paraId="7141DECB"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12</w:t>
            </w:r>
          </w:p>
        </w:tc>
      </w:tr>
      <w:tr w:rsidR="00E31826" w:rsidRPr="00E31826" w14:paraId="254FB9A4" w14:textId="77777777" w:rsidTr="00E31826">
        <w:trPr>
          <w:trHeight w:val="144"/>
          <w:jc w:val="center"/>
        </w:trPr>
        <w:tc>
          <w:tcPr>
            <w:tcW w:w="1193" w:type="dxa"/>
            <w:tcBorders>
              <w:top w:val="nil"/>
              <w:left w:val="single" w:sz="8" w:space="0" w:color="auto"/>
              <w:bottom w:val="single" w:sz="4" w:space="0" w:color="auto"/>
              <w:right w:val="single" w:sz="4" w:space="0" w:color="auto"/>
            </w:tcBorders>
            <w:shd w:val="clear" w:color="auto" w:fill="auto"/>
            <w:noWrap/>
            <w:vAlign w:val="bottom"/>
            <w:hideMark/>
          </w:tcPr>
          <w:p w14:paraId="17A514FF"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15</w:t>
            </w:r>
          </w:p>
        </w:tc>
        <w:tc>
          <w:tcPr>
            <w:tcW w:w="1079" w:type="dxa"/>
            <w:tcBorders>
              <w:top w:val="nil"/>
              <w:left w:val="nil"/>
              <w:bottom w:val="single" w:sz="4" w:space="0" w:color="auto"/>
              <w:right w:val="single" w:sz="4" w:space="0" w:color="auto"/>
            </w:tcBorders>
            <w:shd w:val="clear" w:color="auto" w:fill="auto"/>
            <w:noWrap/>
            <w:vAlign w:val="bottom"/>
            <w:hideMark/>
          </w:tcPr>
          <w:p w14:paraId="332348B7"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75.50%</w:t>
            </w:r>
          </w:p>
        </w:tc>
        <w:tc>
          <w:tcPr>
            <w:tcW w:w="1079" w:type="dxa"/>
            <w:tcBorders>
              <w:top w:val="nil"/>
              <w:left w:val="nil"/>
              <w:bottom w:val="single" w:sz="4" w:space="0" w:color="auto"/>
              <w:right w:val="single" w:sz="4" w:space="0" w:color="auto"/>
            </w:tcBorders>
            <w:shd w:val="clear" w:color="auto" w:fill="auto"/>
            <w:noWrap/>
            <w:vAlign w:val="bottom"/>
            <w:hideMark/>
          </w:tcPr>
          <w:p w14:paraId="6BA9524B"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74.20%</w:t>
            </w:r>
          </w:p>
        </w:tc>
        <w:tc>
          <w:tcPr>
            <w:tcW w:w="839" w:type="dxa"/>
            <w:tcBorders>
              <w:top w:val="nil"/>
              <w:left w:val="nil"/>
              <w:bottom w:val="single" w:sz="4" w:space="0" w:color="auto"/>
              <w:right w:val="single" w:sz="4" w:space="0" w:color="auto"/>
            </w:tcBorders>
            <w:shd w:val="clear" w:color="auto" w:fill="auto"/>
            <w:noWrap/>
            <w:vAlign w:val="bottom"/>
            <w:hideMark/>
          </w:tcPr>
          <w:p w14:paraId="59C701D4"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6</w:t>
            </w:r>
          </w:p>
        </w:tc>
        <w:tc>
          <w:tcPr>
            <w:tcW w:w="1211" w:type="dxa"/>
            <w:tcBorders>
              <w:top w:val="nil"/>
              <w:left w:val="nil"/>
              <w:bottom w:val="single" w:sz="4" w:space="0" w:color="auto"/>
              <w:right w:val="single" w:sz="4" w:space="0" w:color="auto"/>
            </w:tcBorders>
            <w:shd w:val="clear" w:color="auto" w:fill="auto"/>
            <w:noWrap/>
            <w:vAlign w:val="bottom"/>
            <w:hideMark/>
          </w:tcPr>
          <w:p w14:paraId="429E0226"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-0.30%</w:t>
            </w:r>
          </w:p>
        </w:tc>
        <w:tc>
          <w:tcPr>
            <w:tcW w:w="839" w:type="dxa"/>
            <w:tcBorders>
              <w:top w:val="nil"/>
              <w:left w:val="nil"/>
              <w:bottom w:val="single" w:sz="4" w:space="0" w:color="auto"/>
              <w:right w:val="single" w:sz="8" w:space="0" w:color="auto"/>
            </w:tcBorders>
            <w:shd w:val="clear" w:color="auto" w:fill="auto"/>
            <w:noWrap/>
            <w:vAlign w:val="bottom"/>
            <w:hideMark/>
          </w:tcPr>
          <w:p w14:paraId="42C5475E"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13</w:t>
            </w:r>
          </w:p>
        </w:tc>
      </w:tr>
      <w:tr w:rsidR="00E31826" w:rsidRPr="00E31826" w14:paraId="473545EA" w14:textId="77777777" w:rsidTr="00E31826">
        <w:trPr>
          <w:trHeight w:val="144"/>
          <w:jc w:val="center"/>
        </w:trPr>
        <w:tc>
          <w:tcPr>
            <w:tcW w:w="1193" w:type="dxa"/>
            <w:tcBorders>
              <w:top w:val="nil"/>
              <w:left w:val="single" w:sz="8" w:space="0" w:color="auto"/>
              <w:bottom w:val="single" w:sz="8" w:space="0" w:color="auto"/>
              <w:right w:val="single" w:sz="4" w:space="0" w:color="auto"/>
            </w:tcBorders>
            <w:shd w:val="clear" w:color="auto" w:fill="auto"/>
            <w:noWrap/>
            <w:vAlign w:val="bottom"/>
            <w:hideMark/>
          </w:tcPr>
          <w:p w14:paraId="7E918FE8"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17</w:t>
            </w:r>
          </w:p>
        </w:tc>
        <w:tc>
          <w:tcPr>
            <w:tcW w:w="1079" w:type="dxa"/>
            <w:tcBorders>
              <w:top w:val="nil"/>
              <w:left w:val="nil"/>
              <w:bottom w:val="single" w:sz="8" w:space="0" w:color="auto"/>
              <w:right w:val="single" w:sz="4" w:space="0" w:color="auto"/>
            </w:tcBorders>
            <w:shd w:val="clear" w:color="auto" w:fill="auto"/>
            <w:noWrap/>
            <w:vAlign w:val="bottom"/>
            <w:hideMark/>
          </w:tcPr>
          <w:p w14:paraId="314AB47D"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83.10%</w:t>
            </w:r>
          </w:p>
        </w:tc>
        <w:tc>
          <w:tcPr>
            <w:tcW w:w="1079" w:type="dxa"/>
            <w:tcBorders>
              <w:top w:val="nil"/>
              <w:left w:val="nil"/>
              <w:bottom w:val="single" w:sz="8" w:space="0" w:color="auto"/>
              <w:right w:val="single" w:sz="4" w:space="0" w:color="auto"/>
            </w:tcBorders>
            <w:shd w:val="clear" w:color="auto" w:fill="auto"/>
            <w:noWrap/>
            <w:vAlign w:val="bottom"/>
            <w:hideMark/>
          </w:tcPr>
          <w:p w14:paraId="19FAE6F8"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84.30%</w:t>
            </w:r>
          </w:p>
        </w:tc>
        <w:tc>
          <w:tcPr>
            <w:tcW w:w="839" w:type="dxa"/>
            <w:tcBorders>
              <w:top w:val="nil"/>
              <w:left w:val="nil"/>
              <w:bottom w:val="single" w:sz="8" w:space="0" w:color="auto"/>
              <w:right w:val="single" w:sz="4" w:space="0" w:color="auto"/>
            </w:tcBorders>
            <w:shd w:val="clear" w:color="auto" w:fill="auto"/>
            <w:noWrap/>
            <w:vAlign w:val="bottom"/>
            <w:hideMark/>
          </w:tcPr>
          <w:p w14:paraId="497B7D7A"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15</w:t>
            </w:r>
          </w:p>
        </w:tc>
        <w:tc>
          <w:tcPr>
            <w:tcW w:w="1211" w:type="dxa"/>
            <w:tcBorders>
              <w:top w:val="nil"/>
              <w:left w:val="nil"/>
              <w:bottom w:val="single" w:sz="8" w:space="0" w:color="auto"/>
              <w:right w:val="single" w:sz="4" w:space="0" w:color="auto"/>
            </w:tcBorders>
            <w:shd w:val="clear" w:color="auto" w:fill="auto"/>
            <w:noWrap/>
            <w:vAlign w:val="bottom"/>
            <w:hideMark/>
          </w:tcPr>
          <w:p w14:paraId="218992CE"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0.20%</w:t>
            </w:r>
          </w:p>
        </w:tc>
        <w:tc>
          <w:tcPr>
            <w:tcW w:w="839" w:type="dxa"/>
            <w:tcBorders>
              <w:top w:val="nil"/>
              <w:left w:val="nil"/>
              <w:bottom w:val="single" w:sz="8" w:space="0" w:color="auto"/>
              <w:right w:val="single" w:sz="8" w:space="0" w:color="auto"/>
            </w:tcBorders>
            <w:shd w:val="clear" w:color="auto" w:fill="auto"/>
            <w:noWrap/>
            <w:vAlign w:val="bottom"/>
            <w:hideMark/>
          </w:tcPr>
          <w:p w14:paraId="35D1A860" w14:textId="77777777" w:rsidR="00E31826" w:rsidRPr="00E31826" w:rsidRDefault="00E31826" w:rsidP="00E31826">
            <w:pPr>
              <w:spacing w:after="0" w:line="240" w:lineRule="auto"/>
              <w:jc w:val="right"/>
              <w:rPr>
                <w:rFonts w:ascii="Arial Narrow" w:eastAsia="Times New Roman" w:hAnsi="Arial Narrow" w:cs="Times New Roman"/>
                <w:color w:val="000000"/>
                <w:sz w:val="18"/>
                <w:szCs w:val="18"/>
              </w:rPr>
            </w:pPr>
            <w:r w:rsidRPr="00E31826">
              <w:rPr>
                <w:rFonts w:ascii="Arial Narrow" w:eastAsia="Times New Roman" w:hAnsi="Arial Narrow" w:cs="Times New Roman"/>
                <w:color w:val="000000"/>
                <w:sz w:val="18"/>
                <w:szCs w:val="18"/>
              </w:rPr>
              <w:t>27</w:t>
            </w:r>
          </w:p>
        </w:tc>
      </w:tr>
    </w:tbl>
    <w:p w14:paraId="03145DED" w14:textId="77777777" w:rsidR="00E31826" w:rsidRPr="00E31826" w:rsidRDefault="00E31826" w:rsidP="00E31826">
      <w:pPr>
        <w:ind w:left="720"/>
        <w:rPr>
          <w:rFonts w:ascii="Times New Roman" w:hAnsi="Times New Roman" w:cs="Times New Roman"/>
          <w:sz w:val="24"/>
          <w:szCs w:val="24"/>
        </w:rPr>
      </w:pPr>
    </w:p>
    <w:p w14:paraId="398D1C81" w14:textId="3FED4AEC" w:rsidR="00AB213C" w:rsidRDefault="00D117B7"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Minority Concentrated Area</w:t>
      </w:r>
      <w:r>
        <w:rPr>
          <w:rFonts w:ascii="Times New Roman" w:hAnsi="Times New Roman" w:cs="Times New Roman"/>
          <w:sz w:val="24"/>
          <w:szCs w:val="24"/>
        </w:rPr>
        <w:t xml:space="preserve"> – </w:t>
      </w:r>
      <w:r w:rsidR="00E0471E">
        <w:rPr>
          <w:rFonts w:ascii="Times New Roman" w:hAnsi="Times New Roman" w:cs="Times New Roman"/>
          <w:sz w:val="24"/>
          <w:szCs w:val="24"/>
        </w:rPr>
        <w:t>Persistent gaps in homeownership by minorities and the barriers to overcome these gaps can negatively affect the diversity and inclusion within a neighborhood.</w:t>
      </w:r>
      <w:r w:rsidR="00212E8E">
        <w:rPr>
          <w:rFonts w:ascii="Times New Roman" w:hAnsi="Times New Roman" w:cs="Times New Roman"/>
          <w:sz w:val="24"/>
          <w:szCs w:val="24"/>
        </w:rPr>
        <w:t xml:space="preserve">  In 2020, 18.8% of the Evansville population </w:t>
      </w:r>
      <w:r w:rsidR="00BA6B1A">
        <w:rPr>
          <w:rFonts w:ascii="Times New Roman" w:hAnsi="Times New Roman" w:cs="Times New Roman"/>
          <w:sz w:val="24"/>
          <w:szCs w:val="24"/>
        </w:rPr>
        <w:t>were considered</w:t>
      </w:r>
      <w:r w:rsidR="00212E8E">
        <w:rPr>
          <w:rFonts w:ascii="Times New Roman" w:hAnsi="Times New Roman" w:cs="Times New Roman"/>
          <w:sz w:val="24"/>
          <w:szCs w:val="24"/>
        </w:rPr>
        <w:t xml:space="preserve"> minorities, with Blacks representing the largest share at 13.5%.  Census Tracts that have minority shares of 18.8% and higher are considered Minority Concentrated Areas. </w:t>
      </w:r>
    </w:p>
    <w:p w14:paraId="1CBCAC8D" w14:textId="4041DB76" w:rsidR="00090C48" w:rsidRDefault="00212E8E" w:rsidP="00AB213C">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0939982C" w14:textId="70CF7636" w:rsidR="00AB213C" w:rsidRPr="00090C48" w:rsidRDefault="00AB213C" w:rsidP="00AB213C">
      <w:pPr>
        <w:pStyle w:val="ListParagraph"/>
        <w:rPr>
          <w:rFonts w:ascii="Times New Roman" w:hAnsi="Times New Roman" w:cs="Times New Roman"/>
          <w:sz w:val="24"/>
          <w:szCs w:val="24"/>
        </w:rPr>
      </w:pPr>
      <w:r w:rsidRPr="00090C48">
        <w:rPr>
          <w:rFonts w:ascii="Times New Roman" w:hAnsi="Times New Roman" w:cs="Times New Roman"/>
          <w:sz w:val="24"/>
          <w:szCs w:val="24"/>
        </w:rPr>
        <w:lastRenderedPageBreak/>
        <w:t xml:space="preserve">All four of the Census Tracts within the proposed NRSA are included within the City’s 20 Minority Concentrated Areas.  CT 13 and 15 are among the five tracts with more than 50% of residents identifying as Black.   When considering all minorities, all but CT 17 had </w:t>
      </w:r>
      <w:r w:rsidR="00BA6B1A">
        <w:rPr>
          <w:rFonts w:ascii="Times New Roman" w:hAnsi="Times New Roman" w:cs="Times New Roman"/>
          <w:sz w:val="24"/>
          <w:szCs w:val="24"/>
        </w:rPr>
        <w:t xml:space="preserve">a minority population of </w:t>
      </w:r>
      <w:r w:rsidRPr="00090C48">
        <w:rPr>
          <w:rFonts w:ascii="Times New Roman" w:hAnsi="Times New Roman" w:cs="Times New Roman"/>
          <w:sz w:val="24"/>
          <w:szCs w:val="24"/>
        </w:rPr>
        <w:t>over 60%.</w:t>
      </w:r>
    </w:p>
    <w:p w14:paraId="57203261" w14:textId="77777777" w:rsidR="00AB213C" w:rsidRDefault="00AB213C" w:rsidP="00AB213C">
      <w:pPr>
        <w:pStyle w:val="ListParagraph"/>
        <w:spacing w:after="0"/>
        <w:rPr>
          <w:rFonts w:ascii="Times New Roman" w:hAnsi="Times New Roman" w:cs="Times New Roman"/>
          <w:sz w:val="24"/>
          <w:szCs w:val="24"/>
        </w:rPr>
      </w:pPr>
    </w:p>
    <w:tbl>
      <w:tblPr>
        <w:tblW w:w="9033" w:type="dxa"/>
        <w:jc w:val="right"/>
        <w:tblLook w:val="04A0" w:firstRow="1" w:lastRow="0" w:firstColumn="1" w:lastColumn="0" w:noHBand="0" w:noVBand="1"/>
      </w:tblPr>
      <w:tblGrid>
        <w:gridCol w:w="717"/>
        <w:gridCol w:w="883"/>
        <w:gridCol w:w="717"/>
        <w:gridCol w:w="783"/>
        <w:gridCol w:w="851"/>
        <w:gridCol w:w="924"/>
        <w:gridCol w:w="883"/>
        <w:gridCol w:w="717"/>
        <w:gridCol w:w="783"/>
        <w:gridCol w:w="851"/>
        <w:gridCol w:w="924"/>
      </w:tblGrid>
      <w:tr w:rsidR="00090C48" w:rsidRPr="00090C48" w14:paraId="37953793" w14:textId="77777777" w:rsidTr="00090C48">
        <w:trPr>
          <w:trHeight w:val="144"/>
          <w:jc w:val="right"/>
        </w:trPr>
        <w:tc>
          <w:tcPr>
            <w:tcW w:w="9033" w:type="dxa"/>
            <w:gridSpan w:val="11"/>
            <w:tcBorders>
              <w:top w:val="single" w:sz="8" w:space="0" w:color="auto"/>
              <w:left w:val="single" w:sz="8" w:space="0" w:color="auto"/>
              <w:bottom w:val="nil"/>
              <w:right w:val="single" w:sz="8" w:space="0" w:color="000000"/>
            </w:tcBorders>
            <w:shd w:val="clear" w:color="000000" w:fill="A6C9EC"/>
            <w:noWrap/>
            <w:vAlign w:val="bottom"/>
            <w:hideMark/>
          </w:tcPr>
          <w:p w14:paraId="73FC7804" w14:textId="77777777" w:rsidR="00090C48" w:rsidRPr="00090C48" w:rsidRDefault="00090C48" w:rsidP="00090C48">
            <w:pPr>
              <w:spacing w:after="0" w:line="240" w:lineRule="auto"/>
              <w:jc w:val="center"/>
              <w:rPr>
                <w:rFonts w:ascii="Arial Narrow" w:eastAsia="Times New Roman" w:hAnsi="Arial Narrow" w:cs="Times New Roman"/>
                <w:b/>
                <w:bCs/>
                <w:color w:val="000000"/>
              </w:rPr>
            </w:pPr>
            <w:r w:rsidRPr="00090C48">
              <w:rPr>
                <w:rFonts w:ascii="Arial Narrow" w:eastAsia="Times New Roman" w:hAnsi="Arial Narrow" w:cs="Times New Roman"/>
                <w:b/>
                <w:bCs/>
                <w:color w:val="000000"/>
              </w:rPr>
              <w:t>Population by Race</w:t>
            </w:r>
          </w:p>
        </w:tc>
      </w:tr>
      <w:tr w:rsidR="00090C48" w:rsidRPr="00090C48" w14:paraId="635D473A" w14:textId="77777777" w:rsidTr="00090C48">
        <w:trPr>
          <w:trHeight w:val="144"/>
          <w:jc w:val="right"/>
        </w:trPr>
        <w:tc>
          <w:tcPr>
            <w:tcW w:w="717" w:type="dxa"/>
            <w:tcBorders>
              <w:top w:val="nil"/>
              <w:left w:val="single" w:sz="8" w:space="0" w:color="auto"/>
              <w:bottom w:val="nil"/>
              <w:right w:val="nil"/>
            </w:tcBorders>
            <w:shd w:val="clear" w:color="000000" w:fill="A6C9EC"/>
            <w:noWrap/>
            <w:vAlign w:val="bottom"/>
            <w:hideMark/>
          </w:tcPr>
          <w:p w14:paraId="7281E1A2"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Census</w:t>
            </w:r>
          </w:p>
        </w:tc>
        <w:tc>
          <w:tcPr>
            <w:tcW w:w="4158" w:type="dxa"/>
            <w:gridSpan w:val="5"/>
            <w:tcBorders>
              <w:top w:val="nil"/>
              <w:left w:val="nil"/>
              <w:bottom w:val="nil"/>
              <w:right w:val="nil"/>
            </w:tcBorders>
            <w:shd w:val="clear" w:color="000000" w:fill="A6C9EC"/>
            <w:noWrap/>
            <w:vAlign w:val="bottom"/>
            <w:hideMark/>
          </w:tcPr>
          <w:p w14:paraId="7BB9FEE1" w14:textId="77777777" w:rsidR="00090C48" w:rsidRPr="00090C48" w:rsidRDefault="00090C48" w:rsidP="00090C48">
            <w:pPr>
              <w:spacing w:after="0" w:line="240" w:lineRule="auto"/>
              <w:jc w:val="center"/>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2015 Population</w:t>
            </w:r>
          </w:p>
        </w:tc>
        <w:tc>
          <w:tcPr>
            <w:tcW w:w="4158" w:type="dxa"/>
            <w:gridSpan w:val="5"/>
            <w:tcBorders>
              <w:top w:val="nil"/>
              <w:left w:val="nil"/>
              <w:bottom w:val="nil"/>
              <w:right w:val="single" w:sz="8" w:space="0" w:color="000000"/>
            </w:tcBorders>
            <w:shd w:val="clear" w:color="000000" w:fill="A6C9EC"/>
            <w:noWrap/>
            <w:vAlign w:val="bottom"/>
            <w:hideMark/>
          </w:tcPr>
          <w:p w14:paraId="297407D5" w14:textId="77777777" w:rsidR="00090C48" w:rsidRPr="00090C48" w:rsidRDefault="00090C48" w:rsidP="00090C48">
            <w:pPr>
              <w:spacing w:after="0" w:line="240" w:lineRule="auto"/>
              <w:jc w:val="center"/>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2020 Population</w:t>
            </w:r>
          </w:p>
        </w:tc>
      </w:tr>
      <w:tr w:rsidR="00090C48" w:rsidRPr="00090C48" w14:paraId="17012271" w14:textId="77777777" w:rsidTr="00090C48">
        <w:trPr>
          <w:trHeight w:val="144"/>
          <w:jc w:val="right"/>
        </w:trPr>
        <w:tc>
          <w:tcPr>
            <w:tcW w:w="717" w:type="dxa"/>
            <w:tcBorders>
              <w:top w:val="nil"/>
              <w:left w:val="single" w:sz="8" w:space="0" w:color="auto"/>
              <w:bottom w:val="single" w:sz="4" w:space="0" w:color="auto"/>
              <w:right w:val="nil"/>
            </w:tcBorders>
            <w:shd w:val="clear" w:color="000000" w:fill="A6C9EC"/>
            <w:noWrap/>
            <w:vAlign w:val="bottom"/>
            <w:hideMark/>
          </w:tcPr>
          <w:p w14:paraId="0C82558A"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Tract</w:t>
            </w:r>
          </w:p>
        </w:tc>
        <w:tc>
          <w:tcPr>
            <w:tcW w:w="883" w:type="dxa"/>
            <w:tcBorders>
              <w:top w:val="nil"/>
              <w:left w:val="nil"/>
              <w:bottom w:val="single" w:sz="4" w:space="0" w:color="auto"/>
              <w:right w:val="nil"/>
            </w:tcBorders>
            <w:shd w:val="clear" w:color="000000" w:fill="A6C9EC"/>
            <w:noWrap/>
            <w:vAlign w:val="bottom"/>
            <w:hideMark/>
          </w:tcPr>
          <w:p w14:paraId="7F183DF6" w14:textId="06AD1755"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T</w:t>
            </w:r>
            <w:r>
              <w:rPr>
                <w:rFonts w:ascii="Arial Narrow" w:eastAsia="Times New Roman" w:hAnsi="Arial Narrow" w:cs="Times New Roman"/>
                <w:color w:val="000000"/>
                <w:sz w:val="18"/>
                <w:szCs w:val="18"/>
              </w:rPr>
              <w:t>otal</w:t>
            </w:r>
            <w:r w:rsidRPr="00090C48">
              <w:rPr>
                <w:rFonts w:ascii="Arial Narrow" w:eastAsia="Times New Roman" w:hAnsi="Arial Narrow" w:cs="Times New Roman"/>
                <w:color w:val="000000"/>
                <w:sz w:val="18"/>
                <w:szCs w:val="18"/>
              </w:rPr>
              <w:t xml:space="preserve"> Pop</w:t>
            </w:r>
          </w:p>
        </w:tc>
        <w:tc>
          <w:tcPr>
            <w:tcW w:w="717" w:type="dxa"/>
            <w:tcBorders>
              <w:top w:val="nil"/>
              <w:left w:val="nil"/>
              <w:bottom w:val="single" w:sz="4" w:space="0" w:color="auto"/>
              <w:right w:val="nil"/>
            </w:tcBorders>
            <w:shd w:val="clear" w:color="000000" w:fill="A6C9EC"/>
            <w:noWrap/>
            <w:vAlign w:val="bottom"/>
            <w:hideMark/>
          </w:tcPr>
          <w:p w14:paraId="600DF45C"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Black</w:t>
            </w:r>
          </w:p>
        </w:tc>
        <w:tc>
          <w:tcPr>
            <w:tcW w:w="783" w:type="dxa"/>
            <w:tcBorders>
              <w:top w:val="nil"/>
              <w:left w:val="nil"/>
              <w:bottom w:val="single" w:sz="4" w:space="0" w:color="auto"/>
              <w:right w:val="nil"/>
            </w:tcBorders>
            <w:shd w:val="clear" w:color="000000" w:fill="A6C9EC"/>
            <w:noWrap/>
            <w:vAlign w:val="bottom"/>
            <w:hideMark/>
          </w:tcPr>
          <w:p w14:paraId="12646024"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Hispanic</w:t>
            </w:r>
          </w:p>
        </w:tc>
        <w:tc>
          <w:tcPr>
            <w:tcW w:w="851" w:type="dxa"/>
            <w:tcBorders>
              <w:top w:val="nil"/>
              <w:left w:val="nil"/>
              <w:bottom w:val="single" w:sz="4" w:space="0" w:color="auto"/>
              <w:right w:val="nil"/>
            </w:tcBorders>
            <w:shd w:val="clear" w:color="000000" w:fill="A6C9EC"/>
            <w:noWrap/>
            <w:vAlign w:val="bottom"/>
            <w:hideMark/>
          </w:tcPr>
          <w:p w14:paraId="2FC8FC14"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2 or More</w:t>
            </w:r>
          </w:p>
        </w:tc>
        <w:tc>
          <w:tcPr>
            <w:tcW w:w="924" w:type="dxa"/>
            <w:tcBorders>
              <w:top w:val="nil"/>
              <w:left w:val="nil"/>
              <w:bottom w:val="single" w:sz="4" w:space="0" w:color="auto"/>
              <w:right w:val="nil"/>
            </w:tcBorders>
            <w:shd w:val="clear" w:color="000000" w:fill="A6C9EC"/>
            <w:noWrap/>
            <w:vAlign w:val="bottom"/>
            <w:hideMark/>
          </w:tcPr>
          <w:p w14:paraId="4C7B4B2E"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Minority %</w:t>
            </w:r>
          </w:p>
        </w:tc>
        <w:tc>
          <w:tcPr>
            <w:tcW w:w="883" w:type="dxa"/>
            <w:tcBorders>
              <w:top w:val="nil"/>
              <w:left w:val="nil"/>
              <w:bottom w:val="single" w:sz="4" w:space="0" w:color="auto"/>
              <w:right w:val="nil"/>
            </w:tcBorders>
            <w:shd w:val="clear" w:color="000000" w:fill="A6C9EC"/>
            <w:noWrap/>
            <w:vAlign w:val="bottom"/>
            <w:hideMark/>
          </w:tcPr>
          <w:p w14:paraId="30FFFB3A" w14:textId="1F6F1428"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T</w:t>
            </w:r>
            <w:r>
              <w:rPr>
                <w:rFonts w:ascii="Arial Narrow" w:eastAsia="Times New Roman" w:hAnsi="Arial Narrow" w:cs="Times New Roman"/>
                <w:color w:val="000000"/>
                <w:sz w:val="18"/>
                <w:szCs w:val="18"/>
              </w:rPr>
              <w:t xml:space="preserve">otal </w:t>
            </w:r>
            <w:r w:rsidRPr="00090C48">
              <w:rPr>
                <w:rFonts w:ascii="Arial Narrow" w:eastAsia="Times New Roman" w:hAnsi="Arial Narrow" w:cs="Times New Roman"/>
                <w:color w:val="000000"/>
                <w:sz w:val="18"/>
                <w:szCs w:val="18"/>
              </w:rPr>
              <w:t>Pop</w:t>
            </w:r>
          </w:p>
        </w:tc>
        <w:tc>
          <w:tcPr>
            <w:tcW w:w="717" w:type="dxa"/>
            <w:tcBorders>
              <w:top w:val="nil"/>
              <w:left w:val="nil"/>
              <w:bottom w:val="single" w:sz="4" w:space="0" w:color="auto"/>
              <w:right w:val="nil"/>
            </w:tcBorders>
            <w:shd w:val="clear" w:color="000000" w:fill="A6C9EC"/>
            <w:noWrap/>
            <w:vAlign w:val="bottom"/>
            <w:hideMark/>
          </w:tcPr>
          <w:p w14:paraId="6755BFE7"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Black</w:t>
            </w:r>
          </w:p>
        </w:tc>
        <w:tc>
          <w:tcPr>
            <w:tcW w:w="783" w:type="dxa"/>
            <w:tcBorders>
              <w:top w:val="nil"/>
              <w:left w:val="nil"/>
              <w:bottom w:val="single" w:sz="4" w:space="0" w:color="auto"/>
              <w:right w:val="nil"/>
            </w:tcBorders>
            <w:shd w:val="clear" w:color="000000" w:fill="A6C9EC"/>
            <w:noWrap/>
            <w:vAlign w:val="bottom"/>
            <w:hideMark/>
          </w:tcPr>
          <w:p w14:paraId="5FAFE6F8"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Hispanic</w:t>
            </w:r>
          </w:p>
        </w:tc>
        <w:tc>
          <w:tcPr>
            <w:tcW w:w="851" w:type="dxa"/>
            <w:tcBorders>
              <w:top w:val="nil"/>
              <w:left w:val="nil"/>
              <w:bottom w:val="single" w:sz="4" w:space="0" w:color="auto"/>
              <w:right w:val="nil"/>
            </w:tcBorders>
            <w:shd w:val="clear" w:color="000000" w:fill="A6C9EC"/>
            <w:noWrap/>
            <w:vAlign w:val="bottom"/>
            <w:hideMark/>
          </w:tcPr>
          <w:p w14:paraId="7A3CA111"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2 or More</w:t>
            </w:r>
          </w:p>
        </w:tc>
        <w:tc>
          <w:tcPr>
            <w:tcW w:w="924" w:type="dxa"/>
            <w:tcBorders>
              <w:top w:val="nil"/>
              <w:left w:val="nil"/>
              <w:bottom w:val="single" w:sz="4" w:space="0" w:color="auto"/>
              <w:right w:val="single" w:sz="8" w:space="0" w:color="auto"/>
            </w:tcBorders>
            <w:shd w:val="clear" w:color="000000" w:fill="A6C9EC"/>
            <w:noWrap/>
            <w:vAlign w:val="bottom"/>
            <w:hideMark/>
          </w:tcPr>
          <w:p w14:paraId="02FBF560"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Minority %</w:t>
            </w:r>
          </w:p>
        </w:tc>
      </w:tr>
      <w:tr w:rsidR="00090C48" w:rsidRPr="00090C48" w14:paraId="13BFC5AD" w14:textId="77777777" w:rsidTr="00090C48">
        <w:trPr>
          <w:trHeight w:val="144"/>
          <w:jc w:val="right"/>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2193163B"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13</w:t>
            </w:r>
          </w:p>
        </w:tc>
        <w:tc>
          <w:tcPr>
            <w:tcW w:w="883" w:type="dxa"/>
            <w:tcBorders>
              <w:top w:val="nil"/>
              <w:left w:val="nil"/>
              <w:bottom w:val="single" w:sz="4" w:space="0" w:color="auto"/>
              <w:right w:val="single" w:sz="4" w:space="0" w:color="auto"/>
            </w:tcBorders>
            <w:shd w:val="clear" w:color="auto" w:fill="auto"/>
            <w:noWrap/>
            <w:vAlign w:val="bottom"/>
            <w:hideMark/>
          </w:tcPr>
          <w:p w14:paraId="22C8A35C" w14:textId="77777777" w:rsidR="00090C48" w:rsidRPr="00090C48" w:rsidRDefault="00090C48" w:rsidP="00090C48">
            <w:pPr>
              <w:spacing w:after="0" w:line="240" w:lineRule="auto"/>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 xml:space="preserve">       1,952 </w:t>
            </w:r>
          </w:p>
        </w:tc>
        <w:tc>
          <w:tcPr>
            <w:tcW w:w="717" w:type="dxa"/>
            <w:tcBorders>
              <w:top w:val="nil"/>
              <w:left w:val="nil"/>
              <w:bottom w:val="single" w:sz="4" w:space="0" w:color="auto"/>
              <w:right w:val="single" w:sz="4" w:space="0" w:color="auto"/>
            </w:tcBorders>
            <w:shd w:val="clear" w:color="auto" w:fill="auto"/>
            <w:noWrap/>
            <w:vAlign w:val="bottom"/>
            <w:hideMark/>
          </w:tcPr>
          <w:p w14:paraId="062FD6AB"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52.60%</w:t>
            </w:r>
          </w:p>
        </w:tc>
        <w:tc>
          <w:tcPr>
            <w:tcW w:w="783" w:type="dxa"/>
            <w:tcBorders>
              <w:top w:val="nil"/>
              <w:left w:val="nil"/>
              <w:bottom w:val="single" w:sz="4" w:space="0" w:color="auto"/>
              <w:right w:val="single" w:sz="4" w:space="0" w:color="auto"/>
            </w:tcBorders>
            <w:shd w:val="clear" w:color="auto" w:fill="auto"/>
            <w:noWrap/>
            <w:vAlign w:val="bottom"/>
            <w:hideMark/>
          </w:tcPr>
          <w:p w14:paraId="744B1437"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F5387B9"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6.70%</w:t>
            </w:r>
          </w:p>
        </w:tc>
        <w:tc>
          <w:tcPr>
            <w:tcW w:w="924" w:type="dxa"/>
            <w:tcBorders>
              <w:top w:val="nil"/>
              <w:left w:val="nil"/>
              <w:bottom w:val="single" w:sz="4" w:space="0" w:color="auto"/>
              <w:right w:val="single" w:sz="4" w:space="0" w:color="auto"/>
            </w:tcBorders>
            <w:shd w:val="clear" w:color="auto" w:fill="auto"/>
            <w:noWrap/>
            <w:vAlign w:val="bottom"/>
            <w:hideMark/>
          </w:tcPr>
          <w:p w14:paraId="428ACD40"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59.30%</w:t>
            </w:r>
          </w:p>
        </w:tc>
        <w:tc>
          <w:tcPr>
            <w:tcW w:w="883" w:type="dxa"/>
            <w:tcBorders>
              <w:top w:val="nil"/>
              <w:left w:val="nil"/>
              <w:bottom w:val="single" w:sz="4" w:space="0" w:color="auto"/>
              <w:right w:val="single" w:sz="4" w:space="0" w:color="auto"/>
            </w:tcBorders>
            <w:shd w:val="clear" w:color="auto" w:fill="auto"/>
            <w:noWrap/>
            <w:vAlign w:val="bottom"/>
            <w:hideMark/>
          </w:tcPr>
          <w:p w14:paraId="61F0F2A1" w14:textId="77777777" w:rsidR="00090C48" w:rsidRPr="00090C48" w:rsidRDefault="00090C48" w:rsidP="00090C48">
            <w:pPr>
              <w:spacing w:after="0" w:line="240" w:lineRule="auto"/>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 xml:space="preserve">       2,049 </w:t>
            </w:r>
          </w:p>
        </w:tc>
        <w:tc>
          <w:tcPr>
            <w:tcW w:w="717" w:type="dxa"/>
            <w:tcBorders>
              <w:top w:val="nil"/>
              <w:left w:val="nil"/>
              <w:bottom w:val="single" w:sz="4" w:space="0" w:color="auto"/>
              <w:right w:val="single" w:sz="4" w:space="0" w:color="auto"/>
            </w:tcBorders>
            <w:shd w:val="clear" w:color="auto" w:fill="auto"/>
            <w:noWrap/>
            <w:vAlign w:val="bottom"/>
            <w:hideMark/>
          </w:tcPr>
          <w:p w14:paraId="7398F748"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53.40%</w:t>
            </w:r>
          </w:p>
        </w:tc>
        <w:tc>
          <w:tcPr>
            <w:tcW w:w="783" w:type="dxa"/>
            <w:tcBorders>
              <w:top w:val="nil"/>
              <w:left w:val="nil"/>
              <w:bottom w:val="single" w:sz="4" w:space="0" w:color="auto"/>
              <w:right w:val="single" w:sz="4" w:space="0" w:color="auto"/>
            </w:tcBorders>
            <w:shd w:val="clear" w:color="auto" w:fill="auto"/>
            <w:noWrap/>
            <w:vAlign w:val="bottom"/>
            <w:hideMark/>
          </w:tcPr>
          <w:p w14:paraId="4E537B78"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2.00%</w:t>
            </w:r>
          </w:p>
        </w:tc>
        <w:tc>
          <w:tcPr>
            <w:tcW w:w="851" w:type="dxa"/>
            <w:tcBorders>
              <w:top w:val="nil"/>
              <w:left w:val="nil"/>
              <w:bottom w:val="single" w:sz="4" w:space="0" w:color="auto"/>
              <w:right w:val="single" w:sz="4" w:space="0" w:color="auto"/>
            </w:tcBorders>
            <w:shd w:val="clear" w:color="auto" w:fill="auto"/>
            <w:noWrap/>
            <w:vAlign w:val="bottom"/>
            <w:hideMark/>
          </w:tcPr>
          <w:p w14:paraId="73B47D3D"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5.60%</w:t>
            </w:r>
          </w:p>
        </w:tc>
        <w:tc>
          <w:tcPr>
            <w:tcW w:w="924" w:type="dxa"/>
            <w:tcBorders>
              <w:top w:val="nil"/>
              <w:left w:val="nil"/>
              <w:bottom w:val="single" w:sz="4" w:space="0" w:color="auto"/>
              <w:right w:val="single" w:sz="8" w:space="0" w:color="auto"/>
            </w:tcBorders>
            <w:shd w:val="clear" w:color="auto" w:fill="auto"/>
            <w:noWrap/>
            <w:vAlign w:val="bottom"/>
            <w:hideMark/>
          </w:tcPr>
          <w:p w14:paraId="6E357469"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62.30%</w:t>
            </w:r>
          </w:p>
        </w:tc>
      </w:tr>
      <w:tr w:rsidR="00090C48" w:rsidRPr="00090C48" w14:paraId="5E6E315B" w14:textId="77777777" w:rsidTr="00090C48">
        <w:trPr>
          <w:trHeight w:val="144"/>
          <w:jc w:val="right"/>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3F0F361F"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14</w:t>
            </w:r>
          </w:p>
        </w:tc>
        <w:tc>
          <w:tcPr>
            <w:tcW w:w="883" w:type="dxa"/>
            <w:tcBorders>
              <w:top w:val="nil"/>
              <w:left w:val="nil"/>
              <w:bottom w:val="single" w:sz="4" w:space="0" w:color="auto"/>
              <w:right w:val="single" w:sz="4" w:space="0" w:color="auto"/>
            </w:tcBorders>
            <w:shd w:val="clear" w:color="auto" w:fill="auto"/>
            <w:noWrap/>
            <w:vAlign w:val="bottom"/>
            <w:hideMark/>
          </w:tcPr>
          <w:p w14:paraId="459C068C" w14:textId="77777777" w:rsidR="00090C48" w:rsidRPr="00090C48" w:rsidRDefault="00090C48" w:rsidP="00090C48">
            <w:pPr>
              <w:spacing w:after="0" w:line="240" w:lineRule="auto"/>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 xml:space="preserve">       2,217 </w:t>
            </w:r>
          </w:p>
        </w:tc>
        <w:tc>
          <w:tcPr>
            <w:tcW w:w="717" w:type="dxa"/>
            <w:tcBorders>
              <w:top w:val="nil"/>
              <w:left w:val="nil"/>
              <w:bottom w:val="single" w:sz="4" w:space="0" w:color="auto"/>
              <w:right w:val="single" w:sz="4" w:space="0" w:color="auto"/>
            </w:tcBorders>
            <w:shd w:val="clear" w:color="auto" w:fill="auto"/>
            <w:noWrap/>
            <w:vAlign w:val="bottom"/>
            <w:hideMark/>
          </w:tcPr>
          <w:p w14:paraId="0DB4070C"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44.60%</w:t>
            </w:r>
          </w:p>
        </w:tc>
        <w:tc>
          <w:tcPr>
            <w:tcW w:w="783" w:type="dxa"/>
            <w:tcBorders>
              <w:top w:val="nil"/>
              <w:left w:val="nil"/>
              <w:bottom w:val="single" w:sz="4" w:space="0" w:color="auto"/>
              <w:right w:val="single" w:sz="4" w:space="0" w:color="auto"/>
            </w:tcBorders>
            <w:shd w:val="clear" w:color="auto" w:fill="auto"/>
            <w:noWrap/>
            <w:vAlign w:val="bottom"/>
            <w:hideMark/>
          </w:tcPr>
          <w:p w14:paraId="4E7F1733"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4.50%</w:t>
            </w:r>
          </w:p>
        </w:tc>
        <w:tc>
          <w:tcPr>
            <w:tcW w:w="851" w:type="dxa"/>
            <w:tcBorders>
              <w:top w:val="nil"/>
              <w:left w:val="nil"/>
              <w:bottom w:val="single" w:sz="4" w:space="0" w:color="auto"/>
              <w:right w:val="single" w:sz="4" w:space="0" w:color="auto"/>
            </w:tcBorders>
            <w:shd w:val="clear" w:color="auto" w:fill="auto"/>
            <w:noWrap/>
            <w:vAlign w:val="bottom"/>
            <w:hideMark/>
          </w:tcPr>
          <w:p w14:paraId="7CA9D012"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3.20%</w:t>
            </w:r>
          </w:p>
        </w:tc>
        <w:tc>
          <w:tcPr>
            <w:tcW w:w="924" w:type="dxa"/>
            <w:tcBorders>
              <w:top w:val="nil"/>
              <w:left w:val="nil"/>
              <w:bottom w:val="single" w:sz="4" w:space="0" w:color="auto"/>
              <w:right w:val="single" w:sz="4" w:space="0" w:color="auto"/>
            </w:tcBorders>
            <w:shd w:val="clear" w:color="auto" w:fill="auto"/>
            <w:noWrap/>
            <w:vAlign w:val="bottom"/>
            <w:hideMark/>
          </w:tcPr>
          <w:p w14:paraId="19A04CDC"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48.30%</w:t>
            </w:r>
          </w:p>
        </w:tc>
        <w:tc>
          <w:tcPr>
            <w:tcW w:w="883" w:type="dxa"/>
            <w:tcBorders>
              <w:top w:val="nil"/>
              <w:left w:val="nil"/>
              <w:bottom w:val="single" w:sz="4" w:space="0" w:color="auto"/>
              <w:right w:val="single" w:sz="4" w:space="0" w:color="auto"/>
            </w:tcBorders>
            <w:shd w:val="clear" w:color="auto" w:fill="auto"/>
            <w:noWrap/>
            <w:vAlign w:val="bottom"/>
            <w:hideMark/>
          </w:tcPr>
          <w:p w14:paraId="35B15363" w14:textId="77777777" w:rsidR="00090C48" w:rsidRPr="00090C48" w:rsidRDefault="00090C48" w:rsidP="00090C48">
            <w:pPr>
              <w:spacing w:after="0" w:line="240" w:lineRule="auto"/>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 xml:space="preserve">       2,183 </w:t>
            </w:r>
          </w:p>
        </w:tc>
        <w:tc>
          <w:tcPr>
            <w:tcW w:w="717" w:type="dxa"/>
            <w:tcBorders>
              <w:top w:val="nil"/>
              <w:left w:val="nil"/>
              <w:bottom w:val="single" w:sz="4" w:space="0" w:color="auto"/>
              <w:right w:val="single" w:sz="4" w:space="0" w:color="auto"/>
            </w:tcBorders>
            <w:shd w:val="clear" w:color="auto" w:fill="auto"/>
            <w:noWrap/>
            <w:vAlign w:val="bottom"/>
            <w:hideMark/>
          </w:tcPr>
          <w:p w14:paraId="6ED8D108"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52.50%</w:t>
            </w:r>
          </w:p>
        </w:tc>
        <w:tc>
          <w:tcPr>
            <w:tcW w:w="783" w:type="dxa"/>
            <w:tcBorders>
              <w:top w:val="nil"/>
              <w:left w:val="nil"/>
              <w:bottom w:val="single" w:sz="4" w:space="0" w:color="auto"/>
              <w:right w:val="single" w:sz="4" w:space="0" w:color="auto"/>
            </w:tcBorders>
            <w:shd w:val="clear" w:color="auto" w:fill="auto"/>
            <w:noWrap/>
            <w:vAlign w:val="bottom"/>
            <w:hideMark/>
          </w:tcPr>
          <w:p w14:paraId="0ED81878"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4.40%</w:t>
            </w:r>
          </w:p>
        </w:tc>
        <w:tc>
          <w:tcPr>
            <w:tcW w:w="851" w:type="dxa"/>
            <w:tcBorders>
              <w:top w:val="nil"/>
              <w:left w:val="nil"/>
              <w:bottom w:val="single" w:sz="4" w:space="0" w:color="auto"/>
              <w:right w:val="single" w:sz="4" w:space="0" w:color="auto"/>
            </w:tcBorders>
            <w:shd w:val="clear" w:color="auto" w:fill="auto"/>
            <w:noWrap/>
            <w:vAlign w:val="bottom"/>
            <w:hideMark/>
          </w:tcPr>
          <w:p w14:paraId="132F711D"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6.10%</w:t>
            </w:r>
          </w:p>
        </w:tc>
        <w:tc>
          <w:tcPr>
            <w:tcW w:w="924" w:type="dxa"/>
            <w:tcBorders>
              <w:top w:val="nil"/>
              <w:left w:val="nil"/>
              <w:bottom w:val="single" w:sz="4" w:space="0" w:color="auto"/>
              <w:right w:val="single" w:sz="8" w:space="0" w:color="auto"/>
            </w:tcBorders>
            <w:shd w:val="clear" w:color="auto" w:fill="auto"/>
            <w:noWrap/>
            <w:vAlign w:val="bottom"/>
            <w:hideMark/>
          </w:tcPr>
          <w:p w14:paraId="1E131DE2"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63.40%</w:t>
            </w:r>
          </w:p>
        </w:tc>
      </w:tr>
      <w:tr w:rsidR="00090C48" w:rsidRPr="00090C48" w14:paraId="02FF9479" w14:textId="77777777" w:rsidTr="00090C48">
        <w:trPr>
          <w:trHeight w:val="144"/>
          <w:jc w:val="right"/>
        </w:trPr>
        <w:tc>
          <w:tcPr>
            <w:tcW w:w="717" w:type="dxa"/>
            <w:tcBorders>
              <w:top w:val="nil"/>
              <w:left w:val="single" w:sz="8" w:space="0" w:color="auto"/>
              <w:bottom w:val="single" w:sz="4" w:space="0" w:color="auto"/>
              <w:right w:val="single" w:sz="4" w:space="0" w:color="auto"/>
            </w:tcBorders>
            <w:shd w:val="clear" w:color="auto" w:fill="auto"/>
            <w:noWrap/>
            <w:vAlign w:val="bottom"/>
            <w:hideMark/>
          </w:tcPr>
          <w:p w14:paraId="44684A1F"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15</w:t>
            </w:r>
          </w:p>
        </w:tc>
        <w:tc>
          <w:tcPr>
            <w:tcW w:w="883" w:type="dxa"/>
            <w:tcBorders>
              <w:top w:val="nil"/>
              <w:left w:val="nil"/>
              <w:bottom w:val="single" w:sz="4" w:space="0" w:color="auto"/>
              <w:right w:val="single" w:sz="4" w:space="0" w:color="auto"/>
            </w:tcBorders>
            <w:shd w:val="clear" w:color="auto" w:fill="auto"/>
            <w:noWrap/>
            <w:vAlign w:val="bottom"/>
            <w:hideMark/>
          </w:tcPr>
          <w:p w14:paraId="6FF06DD6" w14:textId="77777777" w:rsidR="00090C48" w:rsidRPr="00090C48" w:rsidRDefault="00090C48" w:rsidP="00090C48">
            <w:pPr>
              <w:spacing w:after="0" w:line="240" w:lineRule="auto"/>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 xml:space="preserve">       2,073 </w:t>
            </w:r>
          </w:p>
        </w:tc>
        <w:tc>
          <w:tcPr>
            <w:tcW w:w="717" w:type="dxa"/>
            <w:tcBorders>
              <w:top w:val="nil"/>
              <w:left w:val="nil"/>
              <w:bottom w:val="single" w:sz="4" w:space="0" w:color="auto"/>
              <w:right w:val="single" w:sz="4" w:space="0" w:color="auto"/>
            </w:tcBorders>
            <w:shd w:val="clear" w:color="auto" w:fill="auto"/>
            <w:noWrap/>
            <w:vAlign w:val="bottom"/>
            <w:hideMark/>
          </w:tcPr>
          <w:p w14:paraId="75B29E21"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64.80%</w:t>
            </w:r>
          </w:p>
        </w:tc>
        <w:tc>
          <w:tcPr>
            <w:tcW w:w="783" w:type="dxa"/>
            <w:tcBorders>
              <w:top w:val="nil"/>
              <w:left w:val="nil"/>
              <w:bottom w:val="single" w:sz="4" w:space="0" w:color="auto"/>
              <w:right w:val="single" w:sz="4" w:space="0" w:color="auto"/>
            </w:tcBorders>
            <w:shd w:val="clear" w:color="auto" w:fill="auto"/>
            <w:noWrap/>
            <w:vAlign w:val="bottom"/>
            <w:hideMark/>
          </w:tcPr>
          <w:p w14:paraId="60694DB3"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1.70%</w:t>
            </w:r>
          </w:p>
        </w:tc>
        <w:tc>
          <w:tcPr>
            <w:tcW w:w="851" w:type="dxa"/>
            <w:tcBorders>
              <w:top w:val="nil"/>
              <w:left w:val="nil"/>
              <w:bottom w:val="single" w:sz="4" w:space="0" w:color="auto"/>
              <w:right w:val="single" w:sz="4" w:space="0" w:color="auto"/>
            </w:tcBorders>
            <w:shd w:val="clear" w:color="auto" w:fill="auto"/>
            <w:noWrap/>
            <w:vAlign w:val="bottom"/>
            <w:hideMark/>
          </w:tcPr>
          <w:p w14:paraId="42D6B3A7"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2.40%</w:t>
            </w:r>
          </w:p>
        </w:tc>
        <w:tc>
          <w:tcPr>
            <w:tcW w:w="924" w:type="dxa"/>
            <w:tcBorders>
              <w:top w:val="nil"/>
              <w:left w:val="nil"/>
              <w:bottom w:val="single" w:sz="4" w:space="0" w:color="auto"/>
              <w:right w:val="single" w:sz="4" w:space="0" w:color="auto"/>
            </w:tcBorders>
            <w:shd w:val="clear" w:color="auto" w:fill="auto"/>
            <w:noWrap/>
            <w:vAlign w:val="bottom"/>
            <w:hideMark/>
          </w:tcPr>
          <w:p w14:paraId="41B6EF86"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67.90%</w:t>
            </w:r>
          </w:p>
        </w:tc>
        <w:tc>
          <w:tcPr>
            <w:tcW w:w="883" w:type="dxa"/>
            <w:tcBorders>
              <w:top w:val="nil"/>
              <w:left w:val="nil"/>
              <w:bottom w:val="single" w:sz="4" w:space="0" w:color="auto"/>
              <w:right w:val="single" w:sz="4" w:space="0" w:color="auto"/>
            </w:tcBorders>
            <w:shd w:val="clear" w:color="auto" w:fill="auto"/>
            <w:noWrap/>
            <w:vAlign w:val="bottom"/>
            <w:hideMark/>
          </w:tcPr>
          <w:p w14:paraId="220FCA10" w14:textId="77777777" w:rsidR="00090C48" w:rsidRPr="00090C48" w:rsidRDefault="00090C48" w:rsidP="00090C48">
            <w:pPr>
              <w:spacing w:after="0" w:line="240" w:lineRule="auto"/>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 xml:space="preserve">       1,954 </w:t>
            </w:r>
          </w:p>
        </w:tc>
        <w:tc>
          <w:tcPr>
            <w:tcW w:w="717" w:type="dxa"/>
            <w:tcBorders>
              <w:top w:val="nil"/>
              <w:left w:val="nil"/>
              <w:bottom w:val="single" w:sz="4" w:space="0" w:color="auto"/>
              <w:right w:val="single" w:sz="4" w:space="0" w:color="auto"/>
            </w:tcBorders>
            <w:shd w:val="clear" w:color="auto" w:fill="auto"/>
            <w:noWrap/>
            <w:vAlign w:val="bottom"/>
            <w:hideMark/>
          </w:tcPr>
          <w:p w14:paraId="52C78E3F"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62.00%</w:t>
            </w:r>
          </w:p>
        </w:tc>
        <w:tc>
          <w:tcPr>
            <w:tcW w:w="783" w:type="dxa"/>
            <w:tcBorders>
              <w:top w:val="nil"/>
              <w:left w:val="nil"/>
              <w:bottom w:val="single" w:sz="4" w:space="0" w:color="auto"/>
              <w:right w:val="single" w:sz="4" w:space="0" w:color="auto"/>
            </w:tcBorders>
            <w:shd w:val="clear" w:color="auto" w:fill="auto"/>
            <w:noWrap/>
            <w:vAlign w:val="bottom"/>
            <w:hideMark/>
          </w:tcPr>
          <w:p w14:paraId="4CA8D6D6"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3.60%</w:t>
            </w:r>
          </w:p>
        </w:tc>
        <w:tc>
          <w:tcPr>
            <w:tcW w:w="851" w:type="dxa"/>
            <w:tcBorders>
              <w:top w:val="nil"/>
              <w:left w:val="nil"/>
              <w:bottom w:val="single" w:sz="4" w:space="0" w:color="auto"/>
              <w:right w:val="single" w:sz="4" w:space="0" w:color="auto"/>
            </w:tcBorders>
            <w:shd w:val="clear" w:color="auto" w:fill="auto"/>
            <w:noWrap/>
            <w:vAlign w:val="bottom"/>
            <w:hideMark/>
          </w:tcPr>
          <w:p w14:paraId="0446A251"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6.50%</w:t>
            </w:r>
          </w:p>
        </w:tc>
        <w:tc>
          <w:tcPr>
            <w:tcW w:w="924" w:type="dxa"/>
            <w:tcBorders>
              <w:top w:val="nil"/>
              <w:left w:val="nil"/>
              <w:bottom w:val="single" w:sz="4" w:space="0" w:color="auto"/>
              <w:right w:val="single" w:sz="8" w:space="0" w:color="auto"/>
            </w:tcBorders>
            <w:shd w:val="clear" w:color="auto" w:fill="auto"/>
            <w:noWrap/>
            <w:vAlign w:val="bottom"/>
            <w:hideMark/>
          </w:tcPr>
          <w:p w14:paraId="24CDB759"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72.90%</w:t>
            </w:r>
          </w:p>
        </w:tc>
      </w:tr>
      <w:tr w:rsidR="00090C48" w:rsidRPr="00090C48" w14:paraId="7FEAF528" w14:textId="77777777" w:rsidTr="00090C48">
        <w:trPr>
          <w:trHeight w:val="144"/>
          <w:jc w:val="right"/>
        </w:trPr>
        <w:tc>
          <w:tcPr>
            <w:tcW w:w="717" w:type="dxa"/>
            <w:tcBorders>
              <w:top w:val="nil"/>
              <w:left w:val="single" w:sz="8" w:space="0" w:color="auto"/>
              <w:bottom w:val="single" w:sz="8" w:space="0" w:color="auto"/>
              <w:right w:val="single" w:sz="4" w:space="0" w:color="auto"/>
            </w:tcBorders>
            <w:shd w:val="clear" w:color="auto" w:fill="auto"/>
            <w:noWrap/>
            <w:vAlign w:val="bottom"/>
            <w:hideMark/>
          </w:tcPr>
          <w:p w14:paraId="21EF8FD8"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17</w:t>
            </w:r>
          </w:p>
        </w:tc>
        <w:tc>
          <w:tcPr>
            <w:tcW w:w="883" w:type="dxa"/>
            <w:tcBorders>
              <w:top w:val="nil"/>
              <w:left w:val="nil"/>
              <w:bottom w:val="single" w:sz="8" w:space="0" w:color="auto"/>
              <w:right w:val="single" w:sz="4" w:space="0" w:color="auto"/>
            </w:tcBorders>
            <w:shd w:val="clear" w:color="auto" w:fill="auto"/>
            <w:noWrap/>
            <w:vAlign w:val="bottom"/>
            <w:hideMark/>
          </w:tcPr>
          <w:p w14:paraId="7E6E198C" w14:textId="77777777" w:rsidR="00090C48" w:rsidRPr="00090C48" w:rsidRDefault="00090C48" w:rsidP="00090C48">
            <w:pPr>
              <w:spacing w:after="0" w:line="240" w:lineRule="auto"/>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 xml:space="preserve">       2,199 </w:t>
            </w:r>
          </w:p>
        </w:tc>
        <w:tc>
          <w:tcPr>
            <w:tcW w:w="717" w:type="dxa"/>
            <w:tcBorders>
              <w:top w:val="nil"/>
              <w:left w:val="nil"/>
              <w:bottom w:val="single" w:sz="8" w:space="0" w:color="auto"/>
              <w:right w:val="single" w:sz="4" w:space="0" w:color="auto"/>
            </w:tcBorders>
            <w:shd w:val="clear" w:color="auto" w:fill="auto"/>
            <w:noWrap/>
            <w:vAlign w:val="bottom"/>
            <w:hideMark/>
          </w:tcPr>
          <w:p w14:paraId="60D71D06"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31.60%</w:t>
            </w:r>
          </w:p>
        </w:tc>
        <w:tc>
          <w:tcPr>
            <w:tcW w:w="783" w:type="dxa"/>
            <w:tcBorders>
              <w:top w:val="nil"/>
              <w:left w:val="nil"/>
              <w:bottom w:val="single" w:sz="8" w:space="0" w:color="auto"/>
              <w:right w:val="single" w:sz="4" w:space="0" w:color="auto"/>
            </w:tcBorders>
            <w:shd w:val="clear" w:color="auto" w:fill="auto"/>
            <w:noWrap/>
            <w:vAlign w:val="bottom"/>
            <w:hideMark/>
          </w:tcPr>
          <w:p w14:paraId="3781511D"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3.20%</w:t>
            </w:r>
          </w:p>
        </w:tc>
        <w:tc>
          <w:tcPr>
            <w:tcW w:w="851" w:type="dxa"/>
            <w:tcBorders>
              <w:top w:val="nil"/>
              <w:left w:val="nil"/>
              <w:bottom w:val="single" w:sz="8" w:space="0" w:color="auto"/>
              <w:right w:val="single" w:sz="4" w:space="0" w:color="auto"/>
            </w:tcBorders>
            <w:shd w:val="clear" w:color="auto" w:fill="auto"/>
            <w:noWrap/>
            <w:vAlign w:val="bottom"/>
            <w:hideMark/>
          </w:tcPr>
          <w:p w14:paraId="77118885"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5.20%</w:t>
            </w:r>
          </w:p>
        </w:tc>
        <w:tc>
          <w:tcPr>
            <w:tcW w:w="924" w:type="dxa"/>
            <w:tcBorders>
              <w:top w:val="nil"/>
              <w:left w:val="nil"/>
              <w:bottom w:val="single" w:sz="8" w:space="0" w:color="auto"/>
              <w:right w:val="single" w:sz="4" w:space="0" w:color="auto"/>
            </w:tcBorders>
            <w:shd w:val="clear" w:color="auto" w:fill="auto"/>
            <w:noWrap/>
            <w:vAlign w:val="bottom"/>
            <w:hideMark/>
          </w:tcPr>
          <w:p w14:paraId="76AF3EFD"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37.50%</w:t>
            </w:r>
          </w:p>
        </w:tc>
        <w:tc>
          <w:tcPr>
            <w:tcW w:w="883" w:type="dxa"/>
            <w:tcBorders>
              <w:top w:val="nil"/>
              <w:left w:val="nil"/>
              <w:bottom w:val="single" w:sz="8" w:space="0" w:color="auto"/>
              <w:right w:val="single" w:sz="4" w:space="0" w:color="auto"/>
            </w:tcBorders>
            <w:shd w:val="clear" w:color="auto" w:fill="auto"/>
            <w:noWrap/>
            <w:vAlign w:val="bottom"/>
            <w:hideMark/>
          </w:tcPr>
          <w:p w14:paraId="3C1066AC" w14:textId="77777777" w:rsidR="00090C48" w:rsidRPr="00090C48" w:rsidRDefault="00090C48" w:rsidP="00090C48">
            <w:pPr>
              <w:spacing w:after="0" w:line="240" w:lineRule="auto"/>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 xml:space="preserve">       2,152 </w:t>
            </w:r>
          </w:p>
        </w:tc>
        <w:tc>
          <w:tcPr>
            <w:tcW w:w="717" w:type="dxa"/>
            <w:tcBorders>
              <w:top w:val="nil"/>
              <w:left w:val="nil"/>
              <w:bottom w:val="single" w:sz="8" w:space="0" w:color="auto"/>
              <w:right w:val="single" w:sz="4" w:space="0" w:color="auto"/>
            </w:tcBorders>
            <w:shd w:val="clear" w:color="auto" w:fill="auto"/>
            <w:noWrap/>
            <w:vAlign w:val="bottom"/>
            <w:hideMark/>
          </w:tcPr>
          <w:p w14:paraId="5C3FAA93"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30.90%</w:t>
            </w:r>
          </w:p>
        </w:tc>
        <w:tc>
          <w:tcPr>
            <w:tcW w:w="783" w:type="dxa"/>
            <w:tcBorders>
              <w:top w:val="nil"/>
              <w:left w:val="nil"/>
              <w:bottom w:val="single" w:sz="8" w:space="0" w:color="auto"/>
              <w:right w:val="single" w:sz="4" w:space="0" w:color="auto"/>
            </w:tcBorders>
            <w:shd w:val="clear" w:color="auto" w:fill="auto"/>
            <w:noWrap/>
            <w:vAlign w:val="bottom"/>
            <w:hideMark/>
          </w:tcPr>
          <w:p w14:paraId="117FBE4B"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1.90%</w:t>
            </w:r>
          </w:p>
        </w:tc>
        <w:tc>
          <w:tcPr>
            <w:tcW w:w="851" w:type="dxa"/>
            <w:tcBorders>
              <w:top w:val="nil"/>
              <w:left w:val="nil"/>
              <w:bottom w:val="single" w:sz="8" w:space="0" w:color="auto"/>
              <w:right w:val="single" w:sz="4" w:space="0" w:color="auto"/>
            </w:tcBorders>
            <w:shd w:val="clear" w:color="auto" w:fill="auto"/>
            <w:noWrap/>
            <w:vAlign w:val="bottom"/>
            <w:hideMark/>
          </w:tcPr>
          <w:p w14:paraId="6CB40482"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4.10%</w:t>
            </w:r>
          </w:p>
        </w:tc>
        <w:tc>
          <w:tcPr>
            <w:tcW w:w="924" w:type="dxa"/>
            <w:tcBorders>
              <w:top w:val="nil"/>
              <w:left w:val="nil"/>
              <w:bottom w:val="single" w:sz="8" w:space="0" w:color="auto"/>
              <w:right w:val="single" w:sz="8" w:space="0" w:color="auto"/>
            </w:tcBorders>
            <w:shd w:val="clear" w:color="auto" w:fill="auto"/>
            <w:noWrap/>
            <w:vAlign w:val="bottom"/>
            <w:hideMark/>
          </w:tcPr>
          <w:p w14:paraId="511DD115" w14:textId="77777777" w:rsidR="00090C48" w:rsidRPr="00090C48" w:rsidRDefault="00090C48" w:rsidP="00090C48">
            <w:pPr>
              <w:spacing w:after="0" w:line="240" w:lineRule="auto"/>
              <w:jc w:val="right"/>
              <w:rPr>
                <w:rFonts w:ascii="Arial Narrow" w:eastAsia="Times New Roman" w:hAnsi="Arial Narrow" w:cs="Times New Roman"/>
                <w:color w:val="000000"/>
                <w:sz w:val="18"/>
                <w:szCs w:val="18"/>
              </w:rPr>
            </w:pPr>
            <w:r w:rsidRPr="00090C48">
              <w:rPr>
                <w:rFonts w:ascii="Arial Narrow" w:eastAsia="Times New Roman" w:hAnsi="Arial Narrow" w:cs="Times New Roman"/>
                <w:color w:val="000000"/>
                <w:sz w:val="18"/>
                <w:szCs w:val="18"/>
              </w:rPr>
              <w:t>37.80%</w:t>
            </w:r>
          </w:p>
        </w:tc>
      </w:tr>
    </w:tbl>
    <w:p w14:paraId="6B0119C9" w14:textId="77777777" w:rsidR="00090C48" w:rsidRPr="00090C48" w:rsidRDefault="00090C48" w:rsidP="00090C48">
      <w:pPr>
        <w:rPr>
          <w:rFonts w:ascii="Times New Roman" w:hAnsi="Times New Roman" w:cs="Times New Roman"/>
          <w:sz w:val="24"/>
          <w:szCs w:val="24"/>
        </w:rPr>
      </w:pPr>
    </w:p>
    <w:p w14:paraId="4396F910" w14:textId="1BF3D4B1" w:rsidR="00E0471E" w:rsidRDefault="00E0471E"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Median Household Income</w:t>
      </w:r>
      <w:r>
        <w:rPr>
          <w:rFonts w:ascii="Times New Roman" w:hAnsi="Times New Roman" w:cs="Times New Roman"/>
          <w:sz w:val="24"/>
          <w:szCs w:val="24"/>
        </w:rPr>
        <w:t xml:space="preserve"> – Data for households who identified the Head of Household as Black were compared with datasets for households of all races.</w:t>
      </w:r>
      <w:r w:rsidR="005D0891">
        <w:rPr>
          <w:rFonts w:ascii="Times New Roman" w:hAnsi="Times New Roman" w:cs="Times New Roman"/>
          <w:sz w:val="24"/>
          <w:szCs w:val="24"/>
        </w:rPr>
        <w:t xml:space="preserve">  The median household income for Blacks</w:t>
      </w:r>
      <w:r w:rsidR="00BA6B1A">
        <w:rPr>
          <w:rFonts w:ascii="Times New Roman" w:hAnsi="Times New Roman" w:cs="Times New Roman"/>
          <w:sz w:val="24"/>
          <w:szCs w:val="24"/>
        </w:rPr>
        <w:t>, 37.7%,</w:t>
      </w:r>
      <w:r w:rsidR="005D0891">
        <w:rPr>
          <w:rFonts w:ascii="Times New Roman" w:hAnsi="Times New Roman" w:cs="Times New Roman"/>
          <w:sz w:val="24"/>
          <w:szCs w:val="24"/>
        </w:rPr>
        <w:t xml:space="preserve"> is lower than the overall median household income for most tracts and for the City in general.   Median household income increased between the two points in time evaluated, specifically for Blacks by 13.4% and all households by 7.8%</w:t>
      </w:r>
      <w:r w:rsidR="00D95B78">
        <w:rPr>
          <w:rFonts w:ascii="Times New Roman" w:hAnsi="Times New Roman" w:cs="Times New Roman"/>
          <w:sz w:val="24"/>
          <w:szCs w:val="24"/>
        </w:rPr>
        <w:t>.</w:t>
      </w:r>
      <w:r w:rsidR="005D0891">
        <w:rPr>
          <w:rFonts w:ascii="Times New Roman" w:hAnsi="Times New Roman" w:cs="Times New Roman"/>
          <w:sz w:val="24"/>
          <w:szCs w:val="24"/>
        </w:rPr>
        <w:t xml:space="preserve">  </w:t>
      </w:r>
      <w:proofErr w:type="gramStart"/>
      <w:r w:rsidR="005D0891">
        <w:rPr>
          <w:rFonts w:ascii="Times New Roman" w:hAnsi="Times New Roman" w:cs="Times New Roman"/>
          <w:sz w:val="24"/>
          <w:szCs w:val="24"/>
        </w:rPr>
        <w:t>Although</w:t>
      </w:r>
      <w:r w:rsidR="00D95B78">
        <w:rPr>
          <w:rFonts w:ascii="Times New Roman" w:hAnsi="Times New Roman" w:cs="Times New Roman"/>
          <w:sz w:val="24"/>
          <w:szCs w:val="24"/>
        </w:rPr>
        <w:t>,</w:t>
      </w:r>
      <w:proofErr w:type="gramEnd"/>
      <w:r w:rsidR="005D0891">
        <w:rPr>
          <w:rFonts w:ascii="Times New Roman" w:hAnsi="Times New Roman" w:cs="Times New Roman"/>
          <w:sz w:val="24"/>
          <w:szCs w:val="24"/>
        </w:rPr>
        <w:t xml:space="preserve"> the Black households saw a more significant increase than households overall, they continue to </w:t>
      </w:r>
      <w:r w:rsidR="000C0C54">
        <w:rPr>
          <w:rFonts w:ascii="Times New Roman" w:hAnsi="Times New Roman" w:cs="Times New Roman"/>
          <w:sz w:val="24"/>
          <w:szCs w:val="24"/>
        </w:rPr>
        <w:t xml:space="preserve">have </w:t>
      </w:r>
      <w:r w:rsidR="005D0891">
        <w:rPr>
          <w:rFonts w:ascii="Times New Roman" w:hAnsi="Times New Roman" w:cs="Times New Roman"/>
          <w:sz w:val="24"/>
          <w:szCs w:val="24"/>
        </w:rPr>
        <w:t xml:space="preserve">lower than the overall City’s median household income. </w:t>
      </w:r>
    </w:p>
    <w:tbl>
      <w:tblPr>
        <w:tblW w:w="6721" w:type="dxa"/>
        <w:jc w:val="center"/>
        <w:tblLook w:val="04A0" w:firstRow="1" w:lastRow="0" w:firstColumn="1" w:lastColumn="0" w:noHBand="0" w:noVBand="1"/>
      </w:tblPr>
      <w:tblGrid>
        <w:gridCol w:w="881"/>
        <w:gridCol w:w="989"/>
        <w:gridCol w:w="989"/>
        <w:gridCol w:w="979"/>
        <w:gridCol w:w="989"/>
        <w:gridCol w:w="989"/>
        <w:gridCol w:w="979"/>
      </w:tblGrid>
      <w:tr w:rsidR="005D0891" w:rsidRPr="005D0891" w14:paraId="3CBE5C93" w14:textId="77777777" w:rsidTr="005D0891">
        <w:trPr>
          <w:trHeight w:val="144"/>
          <w:jc w:val="center"/>
        </w:trPr>
        <w:tc>
          <w:tcPr>
            <w:tcW w:w="6721" w:type="dxa"/>
            <w:gridSpan w:val="7"/>
            <w:tcBorders>
              <w:top w:val="single" w:sz="8" w:space="0" w:color="auto"/>
              <w:left w:val="single" w:sz="8" w:space="0" w:color="auto"/>
              <w:bottom w:val="nil"/>
              <w:right w:val="single" w:sz="8" w:space="0" w:color="000000"/>
            </w:tcBorders>
            <w:shd w:val="clear" w:color="000000" w:fill="A6C9EC"/>
            <w:noWrap/>
            <w:vAlign w:val="bottom"/>
            <w:hideMark/>
          </w:tcPr>
          <w:p w14:paraId="7810EF6F" w14:textId="77777777" w:rsidR="005D0891" w:rsidRPr="005D0891" w:rsidRDefault="005D0891" w:rsidP="005D0891">
            <w:pPr>
              <w:spacing w:after="0" w:line="240" w:lineRule="auto"/>
              <w:jc w:val="center"/>
              <w:rPr>
                <w:rFonts w:ascii="Arial Narrow" w:eastAsia="Times New Roman" w:hAnsi="Arial Narrow" w:cs="Times New Roman"/>
                <w:b/>
                <w:bCs/>
                <w:color w:val="000000"/>
              </w:rPr>
            </w:pPr>
            <w:r w:rsidRPr="005D0891">
              <w:rPr>
                <w:rFonts w:ascii="Arial Narrow" w:eastAsia="Times New Roman" w:hAnsi="Arial Narrow" w:cs="Times New Roman"/>
                <w:b/>
                <w:bCs/>
                <w:color w:val="000000"/>
              </w:rPr>
              <w:t xml:space="preserve">Median Household Income </w:t>
            </w:r>
            <w:r w:rsidRPr="005D0891">
              <w:rPr>
                <w:rFonts w:ascii="Arial Narrow" w:eastAsia="Times New Roman" w:hAnsi="Arial Narrow" w:cs="Times New Roman"/>
                <w:color w:val="000000"/>
                <w:sz w:val="18"/>
                <w:szCs w:val="18"/>
              </w:rPr>
              <w:t>(ACS Estimates)</w:t>
            </w:r>
          </w:p>
        </w:tc>
      </w:tr>
      <w:tr w:rsidR="005D0891" w:rsidRPr="005D0891" w14:paraId="5CE1CD2F" w14:textId="77777777" w:rsidTr="005D0891">
        <w:trPr>
          <w:trHeight w:val="144"/>
          <w:jc w:val="center"/>
        </w:trPr>
        <w:tc>
          <w:tcPr>
            <w:tcW w:w="807" w:type="dxa"/>
            <w:tcBorders>
              <w:top w:val="nil"/>
              <w:left w:val="single" w:sz="8" w:space="0" w:color="auto"/>
              <w:bottom w:val="nil"/>
              <w:right w:val="nil"/>
            </w:tcBorders>
            <w:shd w:val="clear" w:color="000000" w:fill="A6C9EC"/>
            <w:noWrap/>
            <w:vAlign w:val="bottom"/>
            <w:hideMark/>
          </w:tcPr>
          <w:p w14:paraId="6DF258ED"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Census</w:t>
            </w:r>
          </w:p>
        </w:tc>
        <w:tc>
          <w:tcPr>
            <w:tcW w:w="2957" w:type="dxa"/>
            <w:gridSpan w:val="3"/>
            <w:tcBorders>
              <w:top w:val="nil"/>
              <w:left w:val="nil"/>
              <w:bottom w:val="nil"/>
              <w:right w:val="nil"/>
            </w:tcBorders>
            <w:shd w:val="clear" w:color="000000" w:fill="A6C9EC"/>
            <w:noWrap/>
            <w:vAlign w:val="bottom"/>
            <w:hideMark/>
          </w:tcPr>
          <w:p w14:paraId="054A8106" w14:textId="77777777" w:rsidR="005D0891" w:rsidRPr="005D0891" w:rsidRDefault="005D0891" w:rsidP="005D0891">
            <w:pPr>
              <w:spacing w:after="0" w:line="240" w:lineRule="auto"/>
              <w:jc w:val="center"/>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Black Households</w:t>
            </w:r>
          </w:p>
        </w:tc>
        <w:tc>
          <w:tcPr>
            <w:tcW w:w="2957" w:type="dxa"/>
            <w:gridSpan w:val="3"/>
            <w:tcBorders>
              <w:top w:val="nil"/>
              <w:left w:val="nil"/>
              <w:bottom w:val="nil"/>
              <w:right w:val="single" w:sz="8" w:space="0" w:color="000000"/>
            </w:tcBorders>
            <w:shd w:val="clear" w:color="000000" w:fill="A6C9EC"/>
            <w:noWrap/>
            <w:vAlign w:val="bottom"/>
            <w:hideMark/>
          </w:tcPr>
          <w:p w14:paraId="16447FA6" w14:textId="77777777" w:rsidR="005D0891" w:rsidRPr="005D0891" w:rsidRDefault="005D0891" w:rsidP="005D0891">
            <w:pPr>
              <w:spacing w:after="0" w:line="240" w:lineRule="auto"/>
              <w:jc w:val="center"/>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All Households</w:t>
            </w:r>
          </w:p>
        </w:tc>
      </w:tr>
      <w:tr w:rsidR="005D0891" w:rsidRPr="005D0891" w14:paraId="0AF19D55" w14:textId="77777777" w:rsidTr="005D0891">
        <w:trPr>
          <w:trHeight w:val="144"/>
          <w:jc w:val="center"/>
        </w:trPr>
        <w:tc>
          <w:tcPr>
            <w:tcW w:w="807" w:type="dxa"/>
            <w:tcBorders>
              <w:top w:val="nil"/>
              <w:left w:val="single" w:sz="8" w:space="0" w:color="auto"/>
              <w:bottom w:val="single" w:sz="4" w:space="0" w:color="auto"/>
              <w:right w:val="nil"/>
            </w:tcBorders>
            <w:shd w:val="clear" w:color="000000" w:fill="A6C9EC"/>
            <w:noWrap/>
            <w:vAlign w:val="bottom"/>
            <w:hideMark/>
          </w:tcPr>
          <w:p w14:paraId="5D8961A8"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Tract</w:t>
            </w:r>
          </w:p>
        </w:tc>
        <w:tc>
          <w:tcPr>
            <w:tcW w:w="989" w:type="dxa"/>
            <w:tcBorders>
              <w:top w:val="nil"/>
              <w:left w:val="nil"/>
              <w:bottom w:val="single" w:sz="4" w:space="0" w:color="auto"/>
              <w:right w:val="nil"/>
            </w:tcBorders>
            <w:shd w:val="clear" w:color="000000" w:fill="A6C9EC"/>
            <w:noWrap/>
            <w:vAlign w:val="bottom"/>
            <w:hideMark/>
          </w:tcPr>
          <w:p w14:paraId="7A746536" w14:textId="77777777" w:rsidR="005D0891" w:rsidRPr="005D0891" w:rsidRDefault="005D0891" w:rsidP="005D0891">
            <w:pPr>
              <w:spacing w:after="0" w:line="240" w:lineRule="auto"/>
              <w:jc w:val="center"/>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2009-2013</w:t>
            </w:r>
          </w:p>
        </w:tc>
        <w:tc>
          <w:tcPr>
            <w:tcW w:w="989" w:type="dxa"/>
            <w:tcBorders>
              <w:top w:val="nil"/>
              <w:left w:val="nil"/>
              <w:bottom w:val="single" w:sz="4" w:space="0" w:color="auto"/>
              <w:right w:val="nil"/>
            </w:tcBorders>
            <w:shd w:val="clear" w:color="000000" w:fill="A6C9EC"/>
            <w:noWrap/>
            <w:vAlign w:val="bottom"/>
            <w:hideMark/>
          </w:tcPr>
          <w:p w14:paraId="5E5BBA22" w14:textId="77777777" w:rsidR="005D0891" w:rsidRPr="005D0891" w:rsidRDefault="005D0891" w:rsidP="005D0891">
            <w:pPr>
              <w:spacing w:after="0" w:line="240" w:lineRule="auto"/>
              <w:jc w:val="center"/>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2014-2018</w:t>
            </w:r>
          </w:p>
        </w:tc>
        <w:tc>
          <w:tcPr>
            <w:tcW w:w="979" w:type="dxa"/>
            <w:tcBorders>
              <w:top w:val="nil"/>
              <w:left w:val="nil"/>
              <w:bottom w:val="single" w:sz="4" w:space="0" w:color="auto"/>
              <w:right w:val="nil"/>
            </w:tcBorders>
            <w:shd w:val="clear" w:color="000000" w:fill="A6C9EC"/>
            <w:noWrap/>
            <w:vAlign w:val="bottom"/>
            <w:hideMark/>
          </w:tcPr>
          <w:p w14:paraId="00008B63" w14:textId="77777777" w:rsidR="005D0891" w:rsidRPr="005D0891" w:rsidRDefault="005D0891" w:rsidP="005D0891">
            <w:pPr>
              <w:spacing w:after="0" w:line="240" w:lineRule="auto"/>
              <w:jc w:val="center"/>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Pct. Change</w:t>
            </w:r>
          </w:p>
        </w:tc>
        <w:tc>
          <w:tcPr>
            <w:tcW w:w="989" w:type="dxa"/>
            <w:tcBorders>
              <w:top w:val="nil"/>
              <w:left w:val="nil"/>
              <w:bottom w:val="single" w:sz="4" w:space="0" w:color="auto"/>
              <w:right w:val="nil"/>
            </w:tcBorders>
            <w:shd w:val="clear" w:color="000000" w:fill="A6C9EC"/>
            <w:noWrap/>
            <w:vAlign w:val="bottom"/>
            <w:hideMark/>
          </w:tcPr>
          <w:p w14:paraId="2FF0110F" w14:textId="77777777" w:rsidR="005D0891" w:rsidRPr="005D0891" w:rsidRDefault="005D0891" w:rsidP="005D0891">
            <w:pPr>
              <w:spacing w:after="0" w:line="240" w:lineRule="auto"/>
              <w:jc w:val="center"/>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2009-2013</w:t>
            </w:r>
          </w:p>
        </w:tc>
        <w:tc>
          <w:tcPr>
            <w:tcW w:w="989" w:type="dxa"/>
            <w:tcBorders>
              <w:top w:val="nil"/>
              <w:left w:val="nil"/>
              <w:bottom w:val="single" w:sz="4" w:space="0" w:color="auto"/>
              <w:right w:val="nil"/>
            </w:tcBorders>
            <w:shd w:val="clear" w:color="000000" w:fill="A6C9EC"/>
            <w:noWrap/>
            <w:vAlign w:val="bottom"/>
            <w:hideMark/>
          </w:tcPr>
          <w:p w14:paraId="27CB39DA" w14:textId="77777777" w:rsidR="005D0891" w:rsidRPr="005D0891" w:rsidRDefault="005D0891" w:rsidP="005D0891">
            <w:pPr>
              <w:spacing w:after="0" w:line="240" w:lineRule="auto"/>
              <w:jc w:val="center"/>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2014-2018</w:t>
            </w:r>
          </w:p>
        </w:tc>
        <w:tc>
          <w:tcPr>
            <w:tcW w:w="979" w:type="dxa"/>
            <w:tcBorders>
              <w:top w:val="nil"/>
              <w:left w:val="nil"/>
              <w:bottom w:val="single" w:sz="4" w:space="0" w:color="auto"/>
              <w:right w:val="nil"/>
            </w:tcBorders>
            <w:shd w:val="clear" w:color="000000" w:fill="A6C9EC"/>
            <w:noWrap/>
            <w:vAlign w:val="bottom"/>
            <w:hideMark/>
          </w:tcPr>
          <w:p w14:paraId="3A7739CF" w14:textId="77777777" w:rsidR="005D0891" w:rsidRPr="005D0891" w:rsidRDefault="005D0891" w:rsidP="005D0891">
            <w:pPr>
              <w:spacing w:after="0" w:line="240" w:lineRule="auto"/>
              <w:jc w:val="center"/>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Pct. Change</w:t>
            </w:r>
          </w:p>
        </w:tc>
      </w:tr>
      <w:tr w:rsidR="005D0891" w:rsidRPr="005D0891" w14:paraId="56074A71" w14:textId="77777777" w:rsidTr="005D0891">
        <w:trPr>
          <w:trHeight w:val="144"/>
          <w:jc w:val="center"/>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722D8544"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13</w:t>
            </w:r>
          </w:p>
        </w:tc>
        <w:tc>
          <w:tcPr>
            <w:tcW w:w="989" w:type="dxa"/>
            <w:tcBorders>
              <w:top w:val="nil"/>
              <w:left w:val="nil"/>
              <w:bottom w:val="single" w:sz="4" w:space="0" w:color="auto"/>
              <w:right w:val="single" w:sz="4" w:space="0" w:color="auto"/>
            </w:tcBorders>
            <w:shd w:val="clear" w:color="auto" w:fill="auto"/>
            <w:noWrap/>
            <w:vAlign w:val="bottom"/>
            <w:hideMark/>
          </w:tcPr>
          <w:p w14:paraId="575E752B" w14:textId="4636976B"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23,598 </w:t>
            </w:r>
          </w:p>
        </w:tc>
        <w:tc>
          <w:tcPr>
            <w:tcW w:w="989" w:type="dxa"/>
            <w:tcBorders>
              <w:top w:val="nil"/>
              <w:left w:val="nil"/>
              <w:bottom w:val="single" w:sz="4" w:space="0" w:color="auto"/>
              <w:right w:val="single" w:sz="4" w:space="0" w:color="auto"/>
            </w:tcBorders>
            <w:shd w:val="clear" w:color="auto" w:fill="auto"/>
            <w:noWrap/>
            <w:vAlign w:val="bottom"/>
            <w:hideMark/>
          </w:tcPr>
          <w:p w14:paraId="5DC1C903" w14:textId="57080F96"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21,250 </w:t>
            </w:r>
          </w:p>
        </w:tc>
        <w:tc>
          <w:tcPr>
            <w:tcW w:w="979" w:type="dxa"/>
            <w:tcBorders>
              <w:top w:val="nil"/>
              <w:left w:val="nil"/>
              <w:bottom w:val="single" w:sz="4" w:space="0" w:color="auto"/>
              <w:right w:val="single" w:sz="4" w:space="0" w:color="auto"/>
            </w:tcBorders>
            <w:shd w:val="clear" w:color="auto" w:fill="auto"/>
            <w:noWrap/>
            <w:vAlign w:val="bottom"/>
            <w:hideMark/>
          </w:tcPr>
          <w:p w14:paraId="6E49627C"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-9.90%</w:t>
            </w:r>
          </w:p>
        </w:tc>
        <w:tc>
          <w:tcPr>
            <w:tcW w:w="989" w:type="dxa"/>
            <w:tcBorders>
              <w:top w:val="nil"/>
              <w:left w:val="nil"/>
              <w:bottom w:val="single" w:sz="4" w:space="0" w:color="auto"/>
              <w:right w:val="nil"/>
            </w:tcBorders>
            <w:shd w:val="clear" w:color="auto" w:fill="auto"/>
            <w:noWrap/>
            <w:vAlign w:val="bottom"/>
            <w:hideMark/>
          </w:tcPr>
          <w:p w14:paraId="10542C8E" w14:textId="32D5CB20"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25,320 </w:t>
            </w:r>
          </w:p>
        </w:tc>
        <w:tc>
          <w:tcPr>
            <w:tcW w:w="989" w:type="dxa"/>
            <w:tcBorders>
              <w:top w:val="nil"/>
              <w:left w:val="single" w:sz="4" w:space="0" w:color="auto"/>
              <w:bottom w:val="single" w:sz="4" w:space="0" w:color="auto"/>
              <w:right w:val="nil"/>
            </w:tcBorders>
            <w:shd w:val="clear" w:color="auto" w:fill="auto"/>
            <w:noWrap/>
            <w:vAlign w:val="bottom"/>
            <w:hideMark/>
          </w:tcPr>
          <w:p w14:paraId="083E00A8" w14:textId="4173E0ED"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25,699 </w:t>
            </w:r>
          </w:p>
        </w:tc>
        <w:tc>
          <w:tcPr>
            <w:tcW w:w="979" w:type="dxa"/>
            <w:tcBorders>
              <w:top w:val="nil"/>
              <w:left w:val="single" w:sz="4" w:space="0" w:color="auto"/>
              <w:bottom w:val="single" w:sz="4" w:space="0" w:color="auto"/>
              <w:right w:val="single" w:sz="8" w:space="0" w:color="auto"/>
            </w:tcBorders>
            <w:shd w:val="clear" w:color="auto" w:fill="auto"/>
            <w:noWrap/>
            <w:vAlign w:val="bottom"/>
            <w:hideMark/>
          </w:tcPr>
          <w:p w14:paraId="4DABE1EE"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1.50%</w:t>
            </w:r>
          </w:p>
        </w:tc>
      </w:tr>
      <w:tr w:rsidR="005D0891" w:rsidRPr="005D0891" w14:paraId="016AFDFD" w14:textId="77777777" w:rsidTr="005D0891">
        <w:trPr>
          <w:trHeight w:val="144"/>
          <w:jc w:val="center"/>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70BFA8DD"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14</w:t>
            </w:r>
          </w:p>
        </w:tc>
        <w:tc>
          <w:tcPr>
            <w:tcW w:w="989" w:type="dxa"/>
            <w:tcBorders>
              <w:top w:val="nil"/>
              <w:left w:val="nil"/>
              <w:bottom w:val="single" w:sz="4" w:space="0" w:color="auto"/>
              <w:right w:val="single" w:sz="4" w:space="0" w:color="auto"/>
            </w:tcBorders>
            <w:shd w:val="clear" w:color="auto" w:fill="auto"/>
            <w:noWrap/>
            <w:vAlign w:val="bottom"/>
            <w:hideMark/>
          </w:tcPr>
          <w:p w14:paraId="03BE21FF" w14:textId="0D7784AF"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w:t>
            </w:r>
            <w:r>
              <w:rPr>
                <w:rFonts w:ascii="Arial Narrow" w:eastAsia="Times New Roman" w:hAnsi="Arial Narrow" w:cs="Times New Roman"/>
                <w:color w:val="000000"/>
                <w:sz w:val="18"/>
                <w:szCs w:val="18"/>
              </w:rPr>
              <w:t>1</w:t>
            </w:r>
            <w:r w:rsidRPr="005D0891">
              <w:rPr>
                <w:rFonts w:ascii="Arial Narrow" w:eastAsia="Times New Roman" w:hAnsi="Arial Narrow" w:cs="Times New Roman"/>
                <w:color w:val="000000"/>
                <w:sz w:val="18"/>
                <w:szCs w:val="18"/>
              </w:rPr>
              <w:t xml:space="preserve">5,096 </w:t>
            </w:r>
          </w:p>
        </w:tc>
        <w:tc>
          <w:tcPr>
            <w:tcW w:w="989" w:type="dxa"/>
            <w:tcBorders>
              <w:top w:val="nil"/>
              <w:left w:val="nil"/>
              <w:bottom w:val="single" w:sz="4" w:space="0" w:color="auto"/>
              <w:right w:val="single" w:sz="4" w:space="0" w:color="auto"/>
            </w:tcBorders>
            <w:shd w:val="clear" w:color="auto" w:fill="auto"/>
            <w:noWrap/>
            <w:vAlign w:val="bottom"/>
            <w:hideMark/>
          </w:tcPr>
          <w:p w14:paraId="302AE2EB" w14:textId="09AE8CC7"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15,556 </w:t>
            </w:r>
          </w:p>
        </w:tc>
        <w:tc>
          <w:tcPr>
            <w:tcW w:w="979" w:type="dxa"/>
            <w:tcBorders>
              <w:top w:val="nil"/>
              <w:left w:val="nil"/>
              <w:bottom w:val="single" w:sz="4" w:space="0" w:color="auto"/>
              <w:right w:val="single" w:sz="4" w:space="0" w:color="auto"/>
            </w:tcBorders>
            <w:shd w:val="clear" w:color="auto" w:fill="auto"/>
            <w:noWrap/>
            <w:vAlign w:val="bottom"/>
            <w:hideMark/>
          </w:tcPr>
          <w:p w14:paraId="78501C72"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0.30%</w:t>
            </w:r>
          </w:p>
        </w:tc>
        <w:tc>
          <w:tcPr>
            <w:tcW w:w="989" w:type="dxa"/>
            <w:tcBorders>
              <w:top w:val="nil"/>
              <w:left w:val="nil"/>
              <w:bottom w:val="single" w:sz="4" w:space="0" w:color="auto"/>
              <w:right w:val="nil"/>
            </w:tcBorders>
            <w:shd w:val="clear" w:color="auto" w:fill="auto"/>
            <w:noWrap/>
            <w:vAlign w:val="bottom"/>
            <w:hideMark/>
          </w:tcPr>
          <w:p w14:paraId="346041C4" w14:textId="374C3703"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24,063 </w:t>
            </w:r>
          </w:p>
        </w:tc>
        <w:tc>
          <w:tcPr>
            <w:tcW w:w="989" w:type="dxa"/>
            <w:tcBorders>
              <w:top w:val="nil"/>
              <w:left w:val="single" w:sz="4" w:space="0" w:color="auto"/>
              <w:bottom w:val="single" w:sz="4" w:space="0" w:color="auto"/>
              <w:right w:val="nil"/>
            </w:tcBorders>
            <w:shd w:val="clear" w:color="auto" w:fill="auto"/>
            <w:noWrap/>
            <w:vAlign w:val="bottom"/>
            <w:hideMark/>
          </w:tcPr>
          <w:p w14:paraId="6BC7DBE2" w14:textId="1F15DA46"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24,141 </w:t>
            </w:r>
          </w:p>
        </w:tc>
        <w:tc>
          <w:tcPr>
            <w:tcW w:w="979" w:type="dxa"/>
            <w:tcBorders>
              <w:top w:val="nil"/>
              <w:left w:val="single" w:sz="4" w:space="0" w:color="auto"/>
              <w:bottom w:val="single" w:sz="4" w:space="0" w:color="auto"/>
              <w:right w:val="single" w:sz="8" w:space="0" w:color="auto"/>
            </w:tcBorders>
            <w:shd w:val="clear" w:color="auto" w:fill="auto"/>
            <w:noWrap/>
            <w:vAlign w:val="bottom"/>
            <w:hideMark/>
          </w:tcPr>
          <w:p w14:paraId="6D4B6B94"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0.30%</w:t>
            </w:r>
          </w:p>
        </w:tc>
      </w:tr>
      <w:tr w:rsidR="005D0891" w:rsidRPr="005D0891" w14:paraId="6BC29570" w14:textId="77777777" w:rsidTr="005D0891">
        <w:trPr>
          <w:trHeight w:val="144"/>
          <w:jc w:val="center"/>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009E71B6"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15</w:t>
            </w:r>
          </w:p>
        </w:tc>
        <w:tc>
          <w:tcPr>
            <w:tcW w:w="989" w:type="dxa"/>
            <w:tcBorders>
              <w:top w:val="nil"/>
              <w:left w:val="nil"/>
              <w:bottom w:val="single" w:sz="4" w:space="0" w:color="auto"/>
              <w:right w:val="single" w:sz="4" w:space="0" w:color="auto"/>
            </w:tcBorders>
            <w:shd w:val="clear" w:color="auto" w:fill="auto"/>
            <w:noWrap/>
            <w:vAlign w:val="bottom"/>
            <w:hideMark/>
          </w:tcPr>
          <w:p w14:paraId="597CF955" w14:textId="18EF4C3F"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26,688 </w:t>
            </w:r>
          </w:p>
        </w:tc>
        <w:tc>
          <w:tcPr>
            <w:tcW w:w="989" w:type="dxa"/>
            <w:tcBorders>
              <w:top w:val="nil"/>
              <w:left w:val="nil"/>
              <w:bottom w:val="single" w:sz="4" w:space="0" w:color="auto"/>
              <w:right w:val="single" w:sz="4" w:space="0" w:color="auto"/>
            </w:tcBorders>
            <w:shd w:val="clear" w:color="auto" w:fill="auto"/>
            <w:noWrap/>
            <w:vAlign w:val="bottom"/>
            <w:hideMark/>
          </w:tcPr>
          <w:p w14:paraId="2A760948" w14:textId="2E62A29F"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25,938 </w:t>
            </w:r>
          </w:p>
        </w:tc>
        <w:tc>
          <w:tcPr>
            <w:tcW w:w="979" w:type="dxa"/>
            <w:tcBorders>
              <w:top w:val="nil"/>
              <w:left w:val="nil"/>
              <w:bottom w:val="single" w:sz="4" w:space="0" w:color="auto"/>
              <w:right w:val="single" w:sz="4" w:space="0" w:color="auto"/>
            </w:tcBorders>
            <w:shd w:val="clear" w:color="auto" w:fill="auto"/>
            <w:noWrap/>
            <w:vAlign w:val="bottom"/>
            <w:hideMark/>
          </w:tcPr>
          <w:p w14:paraId="0D4EE0C2"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-2.80%</w:t>
            </w:r>
          </w:p>
        </w:tc>
        <w:tc>
          <w:tcPr>
            <w:tcW w:w="989" w:type="dxa"/>
            <w:tcBorders>
              <w:top w:val="nil"/>
              <w:left w:val="nil"/>
              <w:bottom w:val="single" w:sz="4" w:space="0" w:color="auto"/>
              <w:right w:val="nil"/>
            </w:tcBorders>
            <w:shd w:val="clear" w:color="auto" w:fill="auto"/>
            <w:noWrap/>
            <w:vAlign w:val="bottom"/>
            <w:hideMark/>
          </w:tcPr>
          <w:p w14:paraId="26111E89" w14:textId="03EDD398"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28,344 </w:t>
            </w:r>
          </w:p>
        </w:tc>
        <w:tc>
          <w:tcPr>
            <w:tcW w:w="989" w:type="dxa"/>
            <w:tcBorders>
              <w:top w:val="nil"/>
              <w:left w:val="single" w:sz="4" w:space="0" w:color="auto"/>
              <w:bottom w:val="single" w:sz="4" w:space="0" w:color="auto"/>
              <w:right w:val="nil"/>
            </w:tcBorders>
            <w:shd w:val="clear" w:color="auto" w:fill="auto"/>
            <w:noWrap/>
            <w:vAlign w:val="bottom"/>
            <w:hideMark/>
          </w:tcPr>
          <w:p w14:paraId="79CD401D" w14:textId="554BFCF1"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32,639 </w:t>
            </w:r>
          </w:p>
        </w:tc>
        <w:tc>
          <w:tcPr>
            <w:tcW w:w="979" w:type="dxa"/>
            <w:tcBorders>
              <w:top w:val="nil"/>
              <w:left w:val="single" w:sz="4" w:space="0" w:color="auto"/>
              <w:bottom w:val="single" w:sz="4" w:space="0" w:color="auto"/>
              <w:right w:val="single" w:sz="8" w:space="0" w:color="auto"/>
            </w:tcBorders>
            <w:shd w:val="clear" w:color="auto" w:fill="auto"/>
            <w:noWrap/>
            <w:vAlign w:val="bottom"/>
            <w:hideMark/>
          </w:tcPr>
          <w:p w14:paraId="52218A47"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15.20%</w:t>
            </w:r>
          </w:p>
        </w:tc>
      </w:tr>
      <w:tr w:rsidR="005D0891" w:rsidRPr="005D0891" w14:paraId="0C43451D" w14:textId="77777777" w:rsidTr="005D0891">
        <w:trPr>
          <w:trHeight w:val="144"/>
          <w:jc w:val="center"/>
        </w:trPr>
        <w:tc>
          <w:tcPr>
            <w:tcW w:w="807" w:type="dxa"/>
            <w:tcBorders>
              <w:top w:val="nil"/>
              <w:left w:val="single" w:sz="8" w:space="0" w:color="auto"/>
              <w:bottom w:val="nil"/>
              <w:right w:val="single" w:sz="4" w:space="0" w:color="auto"/>
            </w:tcBorders>
            <w:shd w:val="clear" w:color="auto" w:fill="auto"/>
            <w:noWrap/>
            <w:vAlign w:val="bottom"/>
            <w:hideMark/>
          </w:tcPr>
          <w:p w14:paraId="22EBED1D"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17</w:t>
            </w:r>
          </w:p>
        </w:tc>
        <w:tc>
          <w:tcPr>
            <w:tcW w:w="989" w:type="dxa"/>
            <w:tcBorders>
              <w:top w:val="nil"/>
              <w:left w:val="nil"/>
              <w:bottom w:val="nil"/>
              <w:right w:val="single" w:sz="4" w:space="0" w:color="auto"/>
            </w:tcBorders>
            <w:shd w:val="clear" w:color="auto" w:fill="auto"/>
            <w:noWrap/>
            <w:vAlign w:val="bottom"/>
            <w:hideMark/>
          </w:tcPr>
          <w:p w14:paraId="4FF43C17" w14:textId="5A8B93BA"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15,457 </w:t>
            </w:r>
          </w:p>
        </w:tc>
        <w:tc>
          <w:tcPr>
            <w:tcW w:w="989" w:type="dxa"/>
            <w:tcBorders>
              <w:top w:val="nil"/>
              <w:left w:val="nil"/>
              <w:bottom w:val="nil"/>
              <w:right w:val="single" w:sz="4" w:space="0" w:color="auto"/>
            </w:tcBorders>
            <w:shd w:val="clear" w:color="auto" w:fill="auto"/>
            <w:noWrap/>
            <w:vAlign w:val="bottom"/>
            <w:hideMark/>
          </w:tcPr>
          <w:p w14:paraId="67B20DED" w14:textId="54D449CE"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15,500 </w:t>
            </w:r>
          </w:p>
        </w:tc>
        <w:tc>
          <w:tcPr>
            <w:tcW w:w="979" w:type="dxa"/>
            <w:tcBorders>
              <w:top w:val="nil"/>
              <w:left w:val="nil"/>
              <w:bottom w:val="nil"/>
              <w:right w:val="single" w:sz="4" w:space="0" w:color="auto"/>
            </w:tcBorders>
            <w:shd w:val="clear" w:color="auto" w:fill="auto"/>
            <w:noWrap/>
            <w:vAlign w:val="bottom"/>
            <w:hideMark/>
          </w:tcPr>
          <w:p w14:paraId="34CD398E"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0.30%</w:t>
            </w:r>
          </w:p>
        </w:tc>
        <w:tc>
          <w:tcPr>
            <w:tcW w:w="989" w:type="dxa"/>
            <w:tcBorders>
              <w:top w:val="nil"/>
              <w:left w:val="nil"/>
              <w:bottom w:val="nil"/>
              <w:right w:val="nil"/>
            </w:tcBorders>
            <w:shd w:val="clear" w:color="auto" w:fill="auto"/>
            <w:noWrap/>
            <w:vAlign w:val="bottom"/>
            <w:hideMark/>
          </w:tcPr>
          <w:p w14:paraId="4025CB1C" w14:textId="46B39BF0"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19,228 </w:t>
            </w:r>
          </w:p>
        </w:tc>
        <w:tc>
          <w:tcPr>
            <w:tcW w:w="989" w:type="dxa"/>
            <w:tcBorders>
              <w:top w:val="nil"/>
              <w:left w:val="single" w:sz="4" w:space="0" w:color="auto"/>
              <w:bottom w:val="nil"/>
              <w:right w:val="nil"/>
            </w:tcBorders>
            <w:shd w:val="clear" w:color="auto" w:fill="auto"/>
            <w:noWrap/>
            <w:vAlign w:val="bottom"/>
            <w:hideMark/>
          </w:tcPr>
          <w:p w14:paraId="04EDD8CD" w14:textId="7B0D0C2E"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22,151 </w:t>
            </w:r>
          </w:p>
        </w:tc>
        <w:tc>
          <w:tcPr>
            <w:tcW w:w="979" w:type="dxa"/>
            <w:tcBorders>
              <w:top w:val="nil"/>
              <w:left w:val="single" w:sz="4" w:space="0" w:color="auto"/>
              <w:bottom w:val="nil"/>
              <w:right w:val="single" w:sz="8" w:space="0" w:color="auto"/>
            </w:tcBorders>
            <w:shd w:val="clear" w:color="auto" w:fill="auto"/>
            <w:noWrap/>
            <w:vAlign w:val="bottom"/>
            <w:hideMark/>
          </w:tcPr>
          <w:p w14:paraId="33A2EBF8"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15.20%</w:t>
            </w:r>
          </w:p>
        </w:tc>
      </w:tr>
      <w:tr w:rsidR="005D0891" w:rsidRPr="005D0891" w14:paraId="758F6132" w14:textId="77777777" w:rsidTr="005D0891">
        <w:trPr>
          <w:trHeight w:val="144"/>
          <w:jc w:val="center"/>
        </w:trPr>
        <w:tc>
          <w:tcPr>
            <w:tcW w:w="80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BBF2FF9"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Evansville</w:t>
            </w:r>
          </w:p>
        </w:tc>
        <w:tc>
          <w:tcPr>
            <w:tcW w:w="989" w:type="dxa"/>
            <w:tcBorders>
              <w:top w:val="single" w:sz="4" w:space="0" w:color="auto"/>
              <w:left w:val="nil"/>
              <w:bottom w:val="single" w:sz="8" w:space="0" w:color="auto"/>
              <w:right w:val="single" w:sz="4" w:space="0" w:color="auto"/>
            </w:tcBorders>
            <w:shd w:val="clear" w:color="auto" w:fill="auto"/>
            <w:noWrap/>
            <w:vAlign w:val="bottom"/>
            <w:hideMark/>
          </w:tcPr>
          <w:p w14:paraId="40A00D0B" w14:textId="16063DA8"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21,234 </w:t>
            </w:r>
          </w:p>
        </w:tc>
        <w:tc>
          <w:tcPr>
            <w:tcW w:w="989" w:type="dxa"/>
            <w:tcBorders>
              <w:top w:val="single" w:sz="4" w:space="0" w:color="auto"/>
              <w:left w:val="nil"/>
              <w:bottom w:val="single" w:sz="8" w:space="0" w:color="auto"/>
              <w:right w:val="single" w:sz="4" w:space="0" w:color="auto"/>
            </w:tcBorders>
            <w:shd w:val="clear" w:color="auto" w:fill="auto"/>
            <w:noWrap/>
            <w:vAlign w:val="bottom"/>
            <w:hideMark/>
          </w:tcPr>
          <w:p w14:paraId="57213191" w14:textId="03058FE4"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24,069 </w:t>
            </w:r>
          </w:p>
        </w:tc>
        <w:tc>
          <w:tcPr>
            <w:tcW w:w="979" w:type="dxa"/>
            <w:tcBorders>
              <w:top w:val="single" w:sz="4" w:space="0" w:color="auto"/>
              <w:left w:val="nil"/>
              <w:bottom w:val="single" w:sz="8" w:space="0" w:color="auto"/>
              <w:right w:val="single" w:sz="4" w:space="0" w:color="auto"/>
            </w:tcBorders>
            <w:shd w:val="clear" w:color="auto" w:fill="auto"/>
            <w:noWrap/>
            <w:vAlign w:val="bottom"/>
            <w:hideMark/>
          </w:tcPr>
          <w:p w14:paraId="2F7767F6"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13.40%</w:t>
            </w:r>
          </w:p>
        </w:tc>
        <w:tc>
          <w:tcPr>
            <w:tcW w:w="989" w:type="dxa"/>
            <w:tcBorders>
              <w:top w:val="single" w:sz="4" w:space="0" w:color="auto"/>
              <w:left w:val="nil"/>
              <w:bottom w:val="single" w:sz="8" w:space="0" w:color="auto"/>
              <w:right w:val="nil"/>
            </w:tcBorders>
            <w:shd w:val="clear" w:color="auto" w:fill="auto"/>
            <w:noWrap/>
            <w:vAlign w:val="bottom"/>
            <w:hideMark/>
          </w:tcPr>
          <w:p w14:paraId="12DC0B82" w14:textId="197F6079"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35,839 </w:t>
            </w:r>
          </w:p>
        </w:tc>
        <w:tc>
          <w:tcPr>
            <w:tcW w:w="989" w:type="dxa"/>
            <w:tcBorders>
              <w:top w:val="single" w:sz="4" w:space="0" w:color="auto"/>
              <w:left w:val="single" w:sz="4" w:space="0" w:color="auto"/>
              <w:bottom w:val="single" w:sz="8" w:space="0" w:color="auto"/>
              <w:right w:val="nil"/>
            </w:tcBorders>
            <w:shd w:val="clear" w:color="auto" w:fill="auto"/>
            <w:noWrap/>
            <w:vAlign w:val="bottom"/>
            <w:hideMark/>
          </w:tcPr>
          <w:p w14:paraId="1EB2241D" w14:textId="38551313" w:rsidR="005D0891" w:rsidRPr="005D0891" w:rsidRDefault="005D0891" w:rsidP="005D0891">
            <w:pPr>
              <w:spacing w:after="0" w:line="240" w:lineRule="auto"/>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 xml:space="preserve"> $    38,646 </w:t>
            </w:r>
          </w:p>
        </w:tc>
        <w:tc>
          <w:tcPr>
            <w:tcW w:w="97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3320349E" w14:textId="77777777" w:rsidR="005D0891" w:rsidRPr="005D0891" w:rsidRDefault="005D0891" w:rsidP="005D0891">
            <w:pPr>
              <w:spacing w:after="0" w:line="240" w:lineRule="auto"/>
              <w:jc w:val="right"/>
              <w:rPr>
                <w:rFonts w:ascii="Arial Narrow" w:eastAsia="Times New Roman" w:hAnsi="Arial Narrow" w:cs="Times New Roman"/>
                <w:color w:val="000000"/>
                <w:sz w:val="18"/>
                <w:szCs w:val="18"/>
              </w:rPr>
            </w:pPr>
            <w:r w:rsidRPr="005D0891">
              <w:rPr>
                <w:rFonts w:ascii="Arial Narrow" w:eastAsia="Times New Roman" w:hAnsi="Arial Narrow" w:cs="Times New Roman"/>
                <w:color w:val="000000"/>
                <w:sz w:val="18"/>
                <w:szCs w:val="18"/>
              </w:rPr>
              <w:t>7.80%</w:t>
            </w:r>
          </w:p>
        </w:tc>
      </w:tr>
    </w:tbl>
    <w:p w14:paraId="70FDD88E" w14:textId="77777777" w:rsidR="00AB213C" w:rsidRDefault="00AB213C" w:rsidP="00AB213C">
      <w:pPr>
        <w:pStyle w:val="ListParagraph"/>
        <w:rPr>
          <w:rFonts w:ascii="Times New Roman" w:hAnsi="Times New Roman" w:cs="Times New Roman"/>
          <w:sz w:val="24"/>
          <w:szCs w:val="24"/>
        </w:rPr>
      </w:pPr>
    </w:p>
    <w:p w14:paraId="1EF70679" w14:textId="5DEF935E" w:rsidR="00E0471E" w:rsidRPr="00D95B78" w:rsidRDefault="00E0471E"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Household Composition</w:t>
      </w:r>
      <w:r>
        <w:rPr>
          <w:rFonts w:ascii="Times New Roman" w:hAnsi="Times New Roman" w:cs="Times New Roman"/>
          <w:sz w:val="24"/>
          <w:szCs w:val="24"/>
        </w:rPr>
        <w:t xml:space="preserve"> </w:t>
      </w:r>
      <w:r w:rsidRPr="00AA7561">
        <w:rPr>
          <w:rFonts w:ascii="Times New Roman" w:hAnsi="Times New Roman" w:cs="Times New Roman"/>
          <w:sz w:val="24"/>
          <w:szCs w:val="24"/>
        </w:rPr>
        <w:t xml:space="preserve">– </w:t>
      </w:r>
      <w:r w:rsidR="00AA7561" w:rsidRPr="00AA7561">
        <w:rPr>
          <w:rFonts w:ascii="Times New Roman" w:hAnsi="Times New Roman" w:cs="Times New Roman"/>
          <w:sz w:val="24"/>
          <w:szCs w:val="24"/>
          <w:shd w:val="clear" w:color="auto" w:fill="FFFFFF"/>
        </w:rPr>
        <w:t>Single </w:t>
      </w:r>
      <w:r w:rsidR="00AA7561" w:rsidRPr="00AA7561">
        <w:rPr>
          <w:rStyle w:val="Emphasis"/>
          <w:rFonts w:ascii="Times New Roman" w:hAnsi="Times New Roman" w:cs="Times New Roman"/>
          <w:i w:val="0"/>
          <w:iCs w:val="0"/>
          <w:sz w:val="24"/>
          <w:szCs w:val="24"/>
          <w:shd w:val="clear" w:color="auto" w:fill="FFFFFF"/>
        </w:rPr>
        <w:t>parents may struggle to cover their family's basic needs</w:t>
      </w:r>
      <w:r w:rsidR="00AA7561" w:rsidRPr="00AA7561">
        <w:rPr>
          <w:rFonts w:ascii="Times New Roman" w:hAnsi="Times New Roman" w:cs="Times New Roman"/>
          <w:sz w:val="24"/>
          <w:szCs w:val="24"/>
          <w:shd w:val="clear" w:color="auto" w:fill="FFFFFF"/>
        </w:rPr>
        <w:t>, including food, utilities, housing, childcare, clothing</w:t>
      </w:r>
      <w:r w:rsidR="00AA7561">
        <w:rPr>
          <w:rFonts w:ascii="Times New Roman" w:hAnsi="Times New Roman" w:cs="Times New Roman"/>
          <w:sz w:val="24"/>
          <w:szCs w:val="24"/>
          <w:shd w:val="clear" w:color="auto" w:fill="FFFFFF"/>
        </w:rPr>
        <w:t>,</w:t>
      </w:r>
      <w:r w:rsidR="00AA7561" w:rsidRPr="00AA7561">
        <w:rPr>
          <w:rFonts w:ascii="Times New Roman" w:hAnsi="Times New Roman" w:cs="Times New Roman"/>
          <w:sz w:val="24"/>
          <w:szCs w:val="24"/>
          <w:shd w:val="clear" w:color="auto" w:fill="FFFFFF"/>
        </w:rPr>
        <w:t xml:space="preserve"> and transportation.</w:t>
      </w:r>
      <w:r w:rsidR="00D95B78">
        <w:rPr>
          <w:rFonts w:ascii="Times New Roman" w:hAnsi="Times New Roman" w:cs="Times New Roman"/>
          <w:sz w:val="24"/>
          <w:szCs w:val="24"/>
          <w:shd w:val="clear" w:color="auto" w:fill="FFFFFF"/>
        </w:rPr>
        <w:t xml:space="preserve">  The share of single-parent households within the city of Evansville has generally represented over one-third of all family households.  </w:t>
      </w:r>
      <w:r w:rsidR="00A241C8">
        <w:rPr>
          <w:rFonts w:ascii="Times New Roman" w:hAnsi="Times New Roman" w:cs="Times New Roman"/>
          <w:sz w:val="24"/>
          <w:szCs w:val="24"/>
          <w:shd w:val="clear" w:color="auto" w:fill="FFFFFF"/>
        </w:rPr>
        <w:t xml:space="preserve">When limited to just Black family households, the share of single-family households has generally been over 50% for most years.  With each of the NRSA’s Census Tracts considered Minority Concentrate Areas, it may be </w:t>
      </w:r>
      <w:r w:rsidR="00A241C8">
        <w:rPr>
          <w:rFonts w:ascii="Times New Roman" w:hAnsi="Times New Roman" w:cs="Times New Roman"/>
          <w:sz w:val="24"/>
          <w:szCs w:val="24"/>
          <w:shd w:val="clear" w:color="auto" w:fill="FFFFFF"/>
        </w:rPr>
        <w:lastRenderedPageBreak/>
        <w:t xml:space="preserve">assumed that a large </w:t>
      </w:r>
      <w:r w:rsidR="00BA6B1A">
        <w:rPr>
          <w:rFonts w:ascii="Times New Roman" w:hAnsi="Times New Roman" w:cs="Times New Roman"/>
          <w:sz w:val="24"/>
          <w:szCs w:val="24"/>
          <w:shd w:val="clear" w:color="auto" w:fill="FFFFFF"/>
        </w:rPr>
        <w:t>percentage</w:t>
      </w:r>
      <w:r w:rsidR="00A241C8">
        <w:rPr>
          <w:rFonts w:ascii="Times New Roman" w:hAnsi="Times New Roman" w:cs="Times New Roman"/>
          <w:sz w:val="24"/>
          <w:szCs w:val="24"/>
          <w:shd w:val="clear" w:color="auto" w:fill="FFFFFF"/>
        </w:rPr>
        <w:t xml:space="preserve"> of households</w:t>
      </w:r>
      <w:r w:rsidR="00BA6B1A">
        <w:rPr>
          <w:rFonts w:ascii="Times New Roman" w:hAnsi="Times New Roman" w:cs="Times New Roman"/>
          <w:sz w:val="24"/>
          <w:szCs w:val="24"/>
          <w:shd w:val="clear" w:color="auto" w:fill="FFFFFF"/>
        </w:rPr>
        <w:t xml:space="preserve"> within the NRSA</w:t>
      </w:r>
      <w:r w:rsidR="00A241C8">
        <w:rPr>
          <w:rFonts w:ascii="Times New Roman" w:hAnsi="Times New Roman" w:cs="Times New Roman"/>
          <w:sz w:val="24"/>
          <w:szCs w:val="24"/>
          <w:shd w:val="clear" w:color="auto" w:fill="FFFFFF"/>
        </w:rPr>
        <w:t xml:space="preserve"> are single-family households. </w:t>
      </w:r>
    </w:p>
    <w:tbl>
      <w:tblPr>
        <w:tblW w:w="8900" w:type="dxa"/>
        <w:jc w:val="center"/>
        <w:tblLook w:val="04A0" w:firstRow="1" w:lastRow="0" w:firstColumn="1" w:lastColumn="0" w:noHBand="0" w:noVBand="1"/>
      </w:tblPr>
      <w:tblGrid>
        <w:gridCol w:w="545"/>
        <w:gridCol w:w="858"/>
        <w:gridCol w:w="810"/>
        <w:gridCol w:w="916"/>
        <w:gridCol w:w="955"/>
        <w:gridCol w:w="723"/>
        <w:gridCol w:w="810"/>
        <w:gridCol w:w="810"/>
        <w:gridCol w:w="916"/>
        <w:gridCol w:w="955"/>
        <w:gridCol w:w="723"/>
      </w:tblGrid>
      <w:tr w:rsidR="00D95B78" w:rsidRPr="00D95B78" w14:paraId="5047A70C" w14:textId="77777777" w:rsidTr="00A241C8">
        <w:trPr>
          <w:trHeight w:val="20"/>
          <w:jc w:val="center"/>
        </w:trPr>
        <w:tc>
          <w:tcPr>
            <w:tcW w:w="8900" w:type="dxa"/>
            <w:gridSpan w:val="11"/>
            <w:tcBorders>
              <w:top w:val="single" w:sz="8" w:space="0" w:color="auto"/>
              <w:left w:val="single" w:sz="8" w:space="0" w:color="auto"/>
              <w:bottom w:val="nil"/>
              <w:right w:val="single" w:sz="8" w:space="0" w:color="000000"/>
            </w:tcBorders>
            <w:shd w:val="clear" w:color="000000" w:fill="A6C9EC"/>
            <w:noWrap/>
            <w:vAlign w:val="bottom"/>
            <w:hideMark/>
          </w:tcPr>
          <w:p w14:paraId="460F33EB" w14:textId="4A656789" w:rsidR="00D95B78" w:rsidRPr="00D95B78" w:rsidRDefault="00D95B78" w:rsidP="00D95B78">
            <w:pPr>
              <w:spacing w:after="0" w:line="240" w:lineRule="auto"/>
              <w:jc w:val="center"/>
              <w:rPr>
                <w:rFonts w:ascii="Arial Narrow" w:eastAsia="Times New Roman" w:hAnsi="Arial Narrow" w:cs="Times New Roman"/>
                <w:b/>
                <w:bCs/>
                <w:color w:val="000000"/>
              </w:rPr>
            </w:pPr>
            <w:r w:rsidRPr="00D95B78">
              <w:rPr>
                <w:rFonts w:ascii="Arial Narrow" w:eastAsia="Times New Roman" w:hAnsi="Arial Narrow" w:cs="Times New Roman"/>
                <w:b/>
                <w:bCs/>
                <w:color w:val="000000"/>
              </w:rPr>
              <w:t>Household Composition</w:t>
            </w:r>
          </w:p>
        </w:tc>
      </w:tr>
      <w:tr w:rsidR="00D95B78" w:rsidRPr="00D95B78" w14:paraId="4B2BDFD8" w14:textId="77777777" w:rsidTr="00A241C8">
        <w:trPr>
          <w:trHeight w:val="20"/>
          <w:jc w:val="center"/>
        </w:trPr>
        <w:tc>
          <w:tcPr>
            <w:tcW w:w="424" w:type="dxa"/>
            <w:tcBorders>
              <w:top w:val="nil"/>
              <w:left w:val="single" w:sz="8" w:space="0" w:color="auto"/>
              <w:bottom w:val="nil"/>
              <w:right w:val="nil"/>
            </w:tcBorders>
            <w:shd w:val="clear" w:color="000000" w:fill="A6C9EC"/>
            <w:noWrap/>
            <w:vAlign w:val="bottom"/>
            <w:hideMark/>
          </w:tcPr>
          <w:p w14:paraId="67E047AE"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w:t>
            </w:r>
          </w:p>
        </w:tc>
        <w:tc>
          <w:tcPr>
            <w:tcW w:w="4262" w:type="dxa"/>
            <w:gridSpan w:val="5"/>
            <w:tcBorders>
              <w:top w:val="nil"/>
              <w:left w:val="nil"/>
              <w:bottom w:val="nil"/>
              <w:right w:val="nil"/>
            </w:tcBorders>
            <w:shd w:val="clear" w:color="000000" w:fill="A6C9EC"/>
            <w:noWrap/>
            <w:vAlign w:val="bottom"/>
            <w:hideMark/>
          </w:tcPr>
          <w:p w14:paraId="222AD3A0" w14:textId="77777777" w:rsidR="00D95B78" w:rsidRPr="00D95B78" w:rsidRDefault="00D95B78" w:rsidP="00D95B78">
            <w:pPr>
              <w:spacing w:after="0" w:line="240" w:lineRule="auto"/>
              <w:jc w:val="center"/>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All Family Households</w:t>
            </w:r>
          </w:p>
        </w:tc>
        <w:tc>
          <w:tcPr>
            <w:tcW w:w="4214" w:type="dxa"/>
            <w:gridSpan w:val="5"/>
            <w:tcBorders>
              <w:top w:val="nil"/>
              <w:left w:val="nil"/>
              <w:bottom w:val="nil"/>
              <w:right w:val="single" w:sz="8" w:space="0" w:color="000000"/>
            </w:tcBorders>
            <w:shd w:val="clear" w:color="000000" w:fill="A6C9EC"/>
            <w:noWrap/>
            <w:vAlign w:val="bottom"/>
            <w:hideMark/>
          </w:tcPr>
          <w:p w14:paraId="60056CCD" w14:textId="5E293E30" w:rsidR="00D95B78" w:rsidRPr="00D95B78" w:rsidRDefault="00D95B78" w:rsidP="00D95B78">
            <w:pPr>
              <w:spacing w:after="0" w:line="240" w:lineRule="auto"/>
              <w:jc w:val="center"/>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Black Family </w:t>
            </w:r>
            <w:r w:rsidR="00A241C8" w:rsidRPr="00D95B78">
              <w:rPr>
                <w:rFonts w:ascii="Arial Narrow" w:eastAsia="Times New Roman" w:hAnsi="Arial Narrow" w:cs="Times New Roman"/>
                <w:color w:val="000000"/>
                <w:sz w:val="18"/>
                <w:szCs w:val="18"/>
              </w:rPr>
              <w:t>Households</w:t>
            </w:r>
          </w:p>
        </w:tc>
      </w:tr>
      <w:tr w:rsidR="00D95B78" w:rsidRPr="00D95B78" w14:paraId="6E449950" w14:textId="77777777" w:rsidTr="00A241C8">
        <w:trPr>
          <w:trHeight w:val="20"/>
          <w:jc w:val="center"/>
        </w:trPr>
        <w:tc>
          <w:tcPr>
            <w:tcW w:w="424" w:type="dxa"/>
            <w:tcBorders>
              <w:top w:val="nil"/>
              <w:left w:val="single" w:sz="8" w:space="0" w:color="auto"/>
              <w:bottom w:val="single" w:sz="4" w:space="0" w:color="auto"/>
              <w:right w:val="nil"/>
            </w:tcBorders>
            <w:shd w:val="clear" w:color="000000" w:fill="A6C9EC"/>
            <w:noWrap/>
            <w:vAlign w:val="bottom"/>
            <w:hideMark/>
          </w:tcPr>
          <w:p w14:paraId="6D374678"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Year</w:t>
            </w:r>
          </w:p>
        </w:tc>
        <w:tc>
          <w:tcPr>
            <w:tcW w:w="858" w:type="dxa"/>
            <w:tcBorders>
              <w:top w:val="nil"/>
              <w:left w:val="nil"/>
              <w:bottom w:val="single" w:sz="4" w:space="0" w:color="auto"/>
              <w:right w:val="nil"/>
            </w:tcBorders>
            <w:shd w:val="clear" w:color="000000" w:fill="A6C9EC"/>
            <w:noWrap/>
            <w:vAlign w:val="bottom"/>
            <w:hideMark/>
          </w:tcPr>
          <w:p w14:paraId="7C976419"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Total HH</w:t>
            </w:r>
          </w:p>
        </w:tc>
        <w:tc>
          <w:tcPr>
            <w:tcW w:w="810" w:type="dxa"/>
            <w:tcBorders>
              <w:top w:val="nil"/>
              <w:left w:val="nil"/>
              <w:bottom w:val="single" w:sz="4" w:space="0" w:color="auto"/>
              <w:right w:val="nil"/>
            </w:tcBorders>
            <w:shd w:val="clear" w:color="000000" w:fill="A6C9EC"/>
            <w:noWrap/>
            <w:vAlign w:val="bottom"/>
            <w:hideMark/>
          </w:tcPr>
          <w:p w14:paraId="56E812AF"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Male HH</w:t>
            </w:r>
          </w:p>
        </w:tc>
        <w:tc>
          <w:tcPr>
            <w:tcW w:w="916" w:type="dxa"/>
            <w:tcBorders>
              <w:top w:val="nil"/>
              <w:left w:val="nil"/>
              <w:bottom w:val="single" w:sz="4" w:space="0" w:color="auto"/>
              <w:right w:val="nil"/>
            </w:tcBorders>
            <w:shd w:val="clear" w:color="000000" w:fill="A6C9EC"/>
            <w:noWrap/>
            <w:vAlign w:val="bottom"/>
            <w:hideMark/>
          </w:tcPr>
          <w:p w14:paraId="2021AA4E"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Female HH</w:t>
            </w:r>
          </w:p>
        </w:tc>
        <w:tc>
          <w:tcPr>
            <w:tcW w:w="955" w:type="dxa"/>
            <w:tcBorders>
              <w:top w:val="nil"/>
              <w:left w:val="nil"/>
              <w:bottom w:val="single" w:sz="4" w:space="0" w:color="auto"/>
              <w:right w:val="nil"/>
            </w:tcBorders>
            <w:shd w:val="clear" w:color="000000" w:fill="A6C9EC"/>
            <w:noWrap/>
            <w:vAlign w:val="bottom"/>
            <w:hideMark/>
          </w:tcPr>
          <w:p w14:paraId="468F26EF"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Total Single</w:t>
            </w:r>
          </w:p>
        </w:tc>
        <w:tc>
          <w:tcPr>
            <w:tcW w:w="723" w:type="dxa"/>
            <w:tcBorders>
              <w:top w:val="nil"/>
              <w:left w:val="nil"/>
              <w:bottom w:val="single" w:sz="4" w:space="0" w:color="auto"/>
              <w:right w:val="nil"/>
            </w:tcBorders>
            <w:shd w:val="clear" w:color="000000" w:fill="A6C9EC"/>
            <w:noWrap/>
            <w:vAlign w:val="bottom"/>
            <w:hideMark/>
          </w:tcPr>
          <w:p w14:paraId="7CD58C4B"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Single</w:t>
            </w:r>
          </w:p>
        </w:tc>
        <w:tc>
          <w:tcPr>
            <w:tcW w:w="810" w:type="dxa"/>
            <w:tcBorders>
              <w:top w:val="nil"/>
              <w:left w:val="nil"/>
              <w:bottom w:val="single" w:sz="4" w:space="0" w:color="auto"/>
              <w:right w:val="nil"/>
            </w:tcBorders>
            <w:shd w:val="clear" w:color="000000" w:fill="A6C9EC"/>
            <w:noWrap/>
            <w:vAlign w:val="bottom"/>
            <w:hideMark/>
          </w:tcPr>
          <w:p w14:paraId="2774018C"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Total HH</w:t>
            </w:r>
          </w:p>
        </w:tc>
        <w:tc>
          <w:tcPr>
            <w:tcW w:w="810" w:type="dxa"/>
            <w:tcBorders>
              <w:top w:val="nil"/>
              <w:left w:val="nil"/>
              <w:bottom w:val="single" w:sz="4" w:space="0" w:color="auto"/>
              <w:right w:val="nil"/>
            </w:tcBorders>
            <w:shd w:val="clear" w:color="000000" w:fill="A6C9EC"/>
            <w:noWrap/>
            <w:vAlign w:val="bottom"/>
            <w:hideMark/>
          </w:tcPr>
          <w:p w14:paraId="286C2BB5"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Male HH</w:t>
            </w:r>
          </w:p>
        </w:tc>
        <w:tc>
          <w:tcPr>
            <w:tcW w:w="916" w:type="dxa"/>
            <w:tcBorders>
              <w:top w:val="nil"/>
              <w:left w:val="nil"/>
              <w:bottom w:val="single" w:sz="4" w:space="0" w:color="auto"/>
              <w:right w:val="nil"/>
            </w:tcBorders>
            <w:shd w:val="clear" w:color="000000" w:fill="A6C9EC"/>
            <w:noWrap/>
            <w:vAlign w:val="bottom"/>
            <w:hideMark/>
          </w:tcPr>
          <w:p w14:paraId="58D57C0B"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Female HH</w:t>
            </w:r>
          </w:p>
        </w:tc>
        <w:tc>
          <w:tcPr>
            <w:tcW w:w="955" w:type="dxa"/>
            <w:tcBorders>
              <w:top w:val="nil"/>
              <w:left w:val="nil"/>
              <w:bottom w:val="single" w:sz="4" w:space="0" w:color="auto"/>
              <w:right w:val="nil"/>
            </w:tcBorders>
            <w:shd w:val="clear" w:color="000000" w:fill="A6C9EC"/>
            <w:noWrap/>
            <w:vAlign w:val="bottom"/>
            <w:hideMark/>
          </w:tcPr>
          <w:p w14:paraId="1104A22B"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Total Single</w:t>
            </w:r>
          </w:p>
        </w:tc>
        <w:tc>
          <w:tcPr>
            <w:tcW w:w="723" w:type="dxa"/>
            <w:tcBorders>
              <w:top w:val="nil"/>
              <w:left w:val="nil"/>
              <w:bottom w:val="single" w:sz="4" w:space="0" w:color="auto"/>
              <w:right w:val="single" w:sz="8" w:space="0" w:color="auto"/>
            </w:tcBorders>
            <w:shd w:val="clear" w:color="000000" w:fill="A6C9EC"/>
            <w:noWrap/>
            <w:vAlign w:val="bottom"/>
            <w:hideMark/>
          </w:tcPr>
          <w:p w14:paraId="79CDFBDF"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Single</w:t>
            </w:r>
          </w:p>
        </w:tc>
      </w:tr>
      <w:tr w:rsidR="00D95B78" w:rsidRPr="00D95B78" w14:paraId="678D74AD" w14:textId="77777777" w:rsidTr="00A241C8">
        <w:trPr>
          <w:trHeight w:val="20"/>
          <w:jc w:val="center"/>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58BA8347"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2019</w:t>
            </w:r>
          </w:p>
        </w:tc>
        <w:tc>
          <w:tcPr>
            <w:tcW w:w="858" w:type="dxa"/>
            <w:tcBorders>
              <w:top w:val="nil"/>
              <w:left w:val="nil"/>
              <w:bottom w:val="single" w:sz="4" w:space="0" w:color="auto"/>
              <w:right w:val="single" w:sz="4" w:space="0" w:color="auto"/>
            </w:tcBorders>
            <w:shd w:val="clear" w:color="auto" w:fill="auto"/>
            <w:noWrap/>
            <w:vAlign w:val="bottom"/>
            <w:hideMark/>
          </w:tcPr>
          <w:p w14:paraId="064B2652" w14:textId="7A32B0C6"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26,696 </w:t>
            </w:r>
          </w:p>
        </w:tc>
        <w:tc>
          <w:tcPr>
            <w:tcW w:w="810" w:type="dxa"/>
            <w:tcBorders>
              <w:top w:val="nil"/>
              <w:left w:val="nil"/>
              <w:bottom w:val="single" w:sz="4" w:space="0" w:color="auto"/>
              <w:right w:val="single" w:sz="4" w:space="0" w:color="auto"/>
            </w:tcBorders>
            <w:shd w:val="clear" w:color="auto" w:fill="auto"/>
            <w:noWrap/>
            <w:vAlign w:val="bottom"/>
            <w:hideMark/>
          </w:tcPr>
          <w:p w14:paraId="0C09BE02" w14:textId="05B4A6A0"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2,810 </w:t>
            </w:r>
          </w:p>
        </w:tc>
        <w:tc>
          <w:tcPr>
            <w:tcW w:w="916" w:type="dxa"/>
            <w:tcBorders>
              <w:top w:val="nil"/>
              <w:left w:val="nil"/>
              <w:bottom w:val="single" w:sz="4" w:space="0" w:color="auto"/>
              <w:right w:val="single" w:sz="4" w:space="0" w:color="auto"/>
            </w:tcBorders>
            <w:shd w:val="clear" w:color="auto" w:fill="auto"/>
            <w:noWrap/>
            <w:vAlign w:val="bottom"/>
            <w:hideMark/>
          </w:tcPr>
          <w:p w14:paraId="6CCAF843"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7,329 </w:t>
            </w:r>
          </w:p>
        </w:tc>
        <w:tc>
          <w:tcPr>
            <w:tcW w:w="955" w:type="dxa"/>
            <w:tcBorders>
              <w:top w:val="nil"/>
              <w:left w:val="nil"/>
              <w:bottom w:val="single" w:sz="4" w:space="0" w:color="auto"/>
              <w:right w:val="single" w:sz="4" w:space="0" w:color="auto"/>
            </w:tcBorders>
            <w:shd w:val="clear" w:color="auto" w:fill="auto"/>
            <w:noWrap/>
            <w:vAlign w:val="bottom"/>
            <w:hideMark/>
          </w:tcPr>
          <w:p w14:paraId="41A3229E"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10,139 </w:t>
            </w:r>
          </w:p>
        </w:tc>
        <w:tc>
          <w:tcPr>
            <w:tcW w:w="723" w:type="dxa"/>
            <w:tcBorders>
              <w:top w:val="nil"/>
              <w:left w:val="nil"/>
              <w:bottom w:val="single" w:sz="4" w:space="0" w:color="auto"/>
              <w:right w:val="single" w:sz="4" w:space="0" w:color="auto"/>
            </w:tcBorders>
            <w:shd w:val="clear" w:color="auto" w:fill="auto"/>
            <w:noWrap/>
            <w:vAlign w:val="bottom"/>
            <w:hideMark/>
          </w:tcPr>
          <w:p w14:paraId="2A73E00A"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38.0%</w:t>
            </w:r>
          </w:p>
        </w:tc>
        <w:tc>
          <w:tcPr>
            <w:tcW w:w="810" w:type="dxa"/>
            <w:tcBorders>
              <w:top w:val="nil"/>
              <w:left w:val="nil"/>
              <w:bottom w:val="single" w:sz="4" w:space="0" w:color="auto"/>
              <w:right w:val="single" w:sz="4" w:space="0" w:color="auto"/>
            </w:tcBorders>
            <w:shd w:val="clear" w:color="auto" w:fill="auto"/>
            <w:noWrap/>
            <w:vAlign w:val="bottom"/>
            <w:hideMark/>
          </w:tcPr>
          <w:p w14:paraId="3A66B4E7" w14:textId="7E6903FD"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3,517 </w:t>
            </w:r>
          </w:p>
        </w:tc>
        <w:tc>
          <w:tcPr>
            <w:tcW w:w="810" w:type="dxa"/>
            <w:tcBorders>
              <w:top w:val="nil"/>
              <w:left w:val="nil"/>
              <w:bottom w:val="single" w:sz="4" w:space="0" w:color="auto"/>
              <w:right w:val="single" w:sz="4" w:space="0" w:color="auto"/>
            </w:tcBorders>
            <w:shd w:val="clear" w:color="auto" w:fill="auto"/>
            <w:noWrap/>
            <w:vAlign w:val="bottom"/>
            <w:hideMark/>
          </w:tcPr>
          <w:p w14:paraId="1136D085" w14:textId="1DCB0623"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763 </w:t>
            </w:r>
          </w:p>
        </w:tc>
        <w:tc>
          <w:tcPr>
            <w:tcW w:w="916" w:type="dxa"/>
            <w:tcBorders>
              <w:top w:val="nil"/>
              <w:left w:val="nil"/>
              <w:bottom w:val="single" w:sz="4" w:space="0" w:color="auto"/>
              <w:right w:val="single" w:sz="4" w:space="0" w:color="auto"/>
            </w:tcBorders>
            <w:shd w:val="clear" w:color="auto" w:fill="auto"/>
            <w:noWrap/>
            <w:vAlign w:val="bottom"/>
            <w:hideMark/>
          </w:tcPr>
          <w:p w14:paraId="7EEA468B"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1,361 </w:t>
            </w:r>
          </w:p>
        </w:tc>
        <w:tc>
          <w:tcPr>
            <w:tcW w:w="955" w:type="dxa"/>
            <w:tcBorders>
              <w:top w:val="nil"/>
              <w:left w:val="nil"/>
              <w:bottom w:val="single" w:sz="4" w:space="0" w:color="auto"/>
              <w:right w:val="single" w:sz="4" w:space="0" w:color="auto"/>
            </w:tcBorders>
            <w:shd w:val="clear" w:color="auto" w:fill="auto"/>
            <w:noWrap/>
            <w:vAlign w:val="bottom"/>
            <w:hideMark/>
          </w:tcPr>
          <w:p w14:paraId="7CA14697"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2,124 </w:t>
            </w:r>
          </w:p>
        </w:tc>
        <w:tc>
          <w:tcPr>
            <w:tcW w:w="723" w:type="dxa"/>
            <w:tcBorders>
              <w:top w:val="nil"/>
              <w:left w:val="nil"/>
              <w:bottom w:val="single" w:sz="4" w:space="0" w:color="auto"/>
              <w:right w:val="single" w:sz="8" w:space="0" w:color="auto"/>
            </w:tcBorders>
            <w:shd w:val="clear" w:color="auto" w:fill="auto"/>
            <w:noWrap/>
            <w:vAlign w:val="bottom"/>
            <w:hideMark/>
          </w:tcPr>
          <w:p w14:paraId="521E180C"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60.40%</w:t>
            </w:r>
          </w:p>
        </w:tc>
      </w:tr>
      <w:tr w:rsidR="00D95B78" w:rsidRPr="00D95B78" w14:paraId="2AD12A35" w14:textId="77777777" w:rsidTr="00A241C8">
        <w:trPr>
          <w:trHeight w:val="20"/>
          <w:jc w:val="center"/>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38C1F567"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2018</w:t>
            </w:r>
          </w:p>
        </w:tc>
        <w:tc>
          <w:tcPr>
            <w:tcW w:w="858" w:type="dxa"/>
            <w:tcBorders>
              <w:top w:val="nil"/>
              <w:left w:val="nil"/>
              <w:bottom w:val="single" w:sz="4" w:space="0" w:color="auto"/>
              <w:right w:val="single" w:sz="4" w:space="0" w:color="auto"/>
            </w:tcBorders>
            <w:shd w:val="clear" w:color="auto" w:fill="auto"/>
            <w:noWrap/>
            <w:vAlign w:val="bottom"/>
            <w:hideMark/>
          </w:tcPr>
          <w:p w14:paraId="03F0411F" w14:textId="10B71EB2"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26,893 </w:t>
            </w:r>
          </w:p>
        </w:tc>
        <w:tc>
          <w:tcPr>
            <w:tcW w:w="810" w:type="dxa"/>
            <w:tcBorders>
              <w:top w:val="nil"/>
              <w:left w:val="nil"/>
              <w:bottom w:val="single" w:sz="4" w:space="0" w:color="auto"/>
              <w:right w:val="single" w:sz="4" w:space="0" w:color="auto"/>
            </w:tcBorders>
            <w:shd w:val="clear" w:color="auto" w:fill="auto"/>
            <w:noWrap/>
            <w:vAlign w:val="bottom"/>
            <w:hideMark/>
          </w:tcPr>
          <w:p w14:paraId="32FEE76D" w14:textId="5C214C0F"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2,408 </w:t>
            </w:r>
          </w:p>
        </w:tc>
        <w:tc>
          <w:tcPr>
            <w:tcW w:w="916" w:type="dxa"/>
            <w:tcBorders>
              <w:top w:val="nil"/>
              <w:left w:val="nil"/>
              <w:bottom w:val="single" w:sz="4" w:space="0" w:color="auto"/>
              <w:right w:val="single" w:sz="4" w:space="0" w:color="auto"/>
            </w:tcBorders>
            <w:shd w:val="clear" w:color="auto" w:fill="auto"/>
            <w:noWrap/>
            <w:vAlign w:val="bottom"/>
            <w:hideMark/>
          </w:tcPr>
          <w:p w14:paraId="78011E08"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7,056 </w:t>
            </w:r>
          </w:p>
        </w:tc>
        <w:tc>
          <w:tcPr>
            <w:tcW w:w="955" w:type="dxa"/>
            <w:tcBorders>
              <w:top w:val="nil"/>
              <w:left w:val="nil"/>
              <w:bottom w:val="single" w:sz="4" w:space="0" w:color="auto"/>
              <w:right w:val="single" w:sz="4" w:space="0" w:color="auto"/>
            </w:tcBorders>
            <w:shd w:val="clear" w:color="auto" w:fill="auto"/>
            <w:noWrap/>
            <w:vAlign w:val="bottom"/>
            <w:hideMark/>
          </w:tcPr>
          <w:p w14:paraId="5DEA0626"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9,464 </w:t>
            </w:r>
          </w:p>
        </w:tc>
        <w:tc>
          <w:tcPr>
            <w:tcW w:w="723" w:type="dxa"/>
            <w:tcBorders>
              <w:top w:val="nil"/>
              <w:left w:val="nil"/>
              <w:bottom w:val="single" w:sz="4" w:space="0" w:color="auto"/>
              <w:right w:val="single" w:sz="4" w:space="0" w:color="auto"/>
            </w:tcBorders>
            <w:shd w:val="clear" w:color="auto" w:fill="auto"/>
            <w:noWrap/>
            <w:vAlign w:val="bottom"/>
            <w:hideMark/>
          </w:tcPr>
          <w:p w14:paraId="75FAD9B6"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35.2%</w:t>
            </w:r>
          </w:p>
        </w:tc>
        <w:tc>
          <w:tcPr>
            <w:tcW w:w="810" w:type="dxa"/>
            <w:tcBorders>
              <w:top w:val="nil"/>
              <w:left w:val="nil"/>
              <w:bottom w:val="single" w:sz="4" w:space="0" w:color="auto"/>
              <w:right w:val="single" w:sz="4" w:space="0" w:color="auto"/>
            </w:tcBorders>
            <w:shd w:val="clear" w:color="auto" w:fill="auto"/>
            <w:noWrap/>
            <w:vAlign w:val="bottom"/>
            <w:hideMark/>
          </w:tcPr>
          <w:p w14:paraId="337F0943" w14:textId="046FBA8A"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3,268 </w:t>
            </w:r>
          </w:p>
        </w:tc>
        <w:tc>
          <w:tcPr>
            <w:tcW w:w="810" w:type="dxa"/>
            <w:tcBorders>
              <w:top w:val="nil"/>
              <w:left w:val="nil"/>
              <w:bottom w:val="single" w:sz="4" w:space="0" w:color="auto"/>
              <w:right w:val="single" w:sz="4" w:space="0" w:color="auto"/>
            </w:tcBorders>
            <w:shd w:val="clear" w:color="auto" w:fill="auto"/>
            <w:noWrap/>
            <w:vAlign w:val="bottom"/>
            <w:hideMark/>
          </w:tcPr>
          <w:p w14:paraId="2B9329C8" w14:textId="4D53E080"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313 </w:t>
            </w:r>
          </w:p>
        </w:tc>
        <w:tc>
          <w:tcPr>
            <w:tcW w:w="916" w:type="dxa"/>
            <w:tcBorders>
              <w:top w:val="nil"/>
              <w:left w:val="nil"/>
              <w:bottom w:val="single" w:sz="4" w:space="0" w:color="auto"/>
              <w:right w:val="single" w:sz="4" w:space="0" w:color="auto"/>
            </w:tcBorders>
            <w:shd w:val="clear" w:color="auto" w:fill="auto"/>
            <w:noWrap/>
            <w:vAlign w:val="bottom"/>
            <w:hideMark/>
          </w:tcPr>
          <w:p w14:paraId="47B69A59"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1,610 </w:t>
            </w:r>
          </w:p>
        </w:tc>
        <w:tc>
          <w:tcPr>
            <w:tcW w:w="955" w:type="dxa"/>
            <w:tcBorders>
              <w:top w:val="nil"/>
              <w:left w:val="nil"/>
              <w:bottom w:val="single" w:sz="4" w:space="0" w:color="auto"/>
              <w:right w:val="single" w:sz="4" w:space="0" w:color="auto"/>
            </w:tcBorders>
            <w:shd w:val="clear" w:color="auto" w:fill="auto"/>
            <w:noWrap/>
            <w:vAlign w:val="bottom"/>
            <w:hideMark/>
          </w:tcPr>
          <w:p w14:paraId="434C271E"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1,923 </w:t>
            </w:r>
          </w:p>
        </w:tc>
        <w:tc>
          <w:tcPr>
            <w:tcW w:w="723" w:type="dxa"/>
            <w:tcBorders>
              <w:top w:val="nil"/>
              <w:left w:val="nil"/>
              <w:bottom w:val="single" w:sz="4" w:space="0" w:color="auto"/>
              <w:right w:val="single" w:sz="8" w:space="0" w:color="auto"/>
            </w:tcBorders>
            <w:shd w:val="clear" w:color="auto" w:fill="auto"/>
            <w:noWrap/>
            <w:vAlign w:val="bottom"/>
            <w:hideMark/>
          </w:tcPr>
          <w:p w14:paraId="5B857B1F"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58.80%</w:t>
            </w:r>
          </w:p>
        </w:tc>
      </w:tr>
      <w:tr w:rsidR="00D95B78" w:rsidRPr="00D95B78" w14:paraId="05C8B3E7" w14:textId="77777777" w:rsidTr="00A241C8">
        <w:trPr>
          <w:trHeight w:val="20"/>
          <w:jc w:val="center"/>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354CF3D8"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2017</w:t>
            </w:r>
          </w:p>
        </w:tc>
        <w:tc>
          <w:tcPr>
            <w:tcW w:w="858" w:type="dxa"/>
            <w:tcBorders>
              <w:top w:val="nil"/>
              <w:left w:val="nil"/>
              <w:bottom w:val="single" w:sz="4" w:space="0" w:color="auto"/>
              <w:right w:val="single" w:sz="4" w:space="0" w:color="auto"/>
            </w:tcBorders>
            <w:shd w:val="clear" w:color="auto" w:fill="auto"/>
            <w:noWrap/>
            <w:vAlign w:val="bottom"/>
            <w:hideMark/>
          </w:tcPr>
          <w:p w14:paraId="64336EF9" w14:textId="25D87A53"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27,096 </w:t>
            </w:r>
          </w:p>
        </w:tc>
        <w:tc>
          <w:tcPr>
            <w:tcW w:w="810" w:type="dxa"/>
            <w:tcBorders>
              <w:top w:val="nil"/>
              <w:left w:val="nil"/>
              <w:bottom w:val="single" w:sz="4" w:space="0" w:color="auto"/>
              <w:right w:val="single" w:sz="4" w:space="0" w:color="auto"/>
            </w:tcBorders>
            <w:shd w:val="clear" w:color="auto" w:fill="auto"/>
            <w:noWrap/>
            <w:vAlign w:val="bottom"/>
            <w:hideMark/>
          </w:tcPr>
          <w:p w14:paraId="24352791" w14:textId="7CD9843C"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2,777 </w:t>
            </w:r>
          </w:p>
        </w:tc>
        <w:tc>
          <w:tcPr>
            <w:tcW w:w="916" w:type="dxa"/>
            <w:tcBorders>
              <w:top w:val="nil"/>
              <w:left w:val="nil"/>
              <w:bottom w:val="single" w:sz="4" w:space="0" w:color="auto"/>
              <w:right w:val="single" w:sz="4" w:space="0" w:color="auto"/>
            </w:tcBorders>
            <w:shd w:val="clear" w:color="auto" w:fill="auto"/>
            <w:noWrap/>
            <w:vAlign w:val="bottom"/>
            <w:hideMark/>
          </w:tcPr>
          <w:p w14:paraId="263BA8BD"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7,471 </w:t>
            </w:r>
          </w:p>
        </w:tc>
        <w:tc>
          <w:tcPr>
            <w:tcW w:w="955" w:type="dxa"/>
            <w:tcBorders>
              <w:top w:val="nil"/>
              <w:left w:val="nil"/>
              <w:bottom w:val="single" w:sz="4" w:space="0" w:color="auto"/>
              <w:right w:val="single" w:sz="4" w:space="0" w:color="auto"/>
            </w:tcBorders>
            <w:shd w:val="clear" w:color="auto" w:fill="auto"/>
            <w:noWrap/>
            <w:vAlign w:val="bottom"/>
            <w:hideMark/>
          </w:tcPr>
          <w:p w14:paraId="59C523F0"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10,248 </w:t>
            </w:r>
          </w:p>
        </w:tc>
        <w:tc>
          <w:tcPr>
            <w:tcW w:w="723" w:type="dxa"/>
            <w:tcBorders>
              <w:top w:val="nil"/>
              <w:left w:val="nil"/>
              <w:bottom w:val="single" w:sz="4" w:space="0" w:color="auto"/>
              <w:right w:val="single" w:sz="4" w:space="0" w:color="auto"/>
            </w:tcBorders>
            <w:shd w:val="clear" w:color="auto" w:fill="auto"/>
            <w:noWrap/>
            <w:vAlign w:val="bottom"/>
            <w:hideMark/>
          </w:tcPr>
          <w:p w14:paraId="7B00A0C0"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37.8%</w:t>
            </w:r>
          </w:p>
        </w:tc>
        <w:tc>
          <w:tcPr>
            <w:tcW w:w="810" w:type="dxa"/>
            <w:tcBorders>
              <w:top w:val="nil"/>
              <w:left w:val="nil"/>
              <w:bottom w:val="single" w:sz="4" w:space="0" w:color="auto"/>
              <w:right w:val="single" w:sz="4" w:space="0" w:color="auto"/>
            </w:tcBorders>
            <w:shd w:val="clear" w:color="auto" w:fill="auto"/>
            <w:noWrap/>
            <w:vAlign w:val="bottom"/>
            <w:hideMark/>
          </w:tcPr>
          <w:p w14:paraId="6223DB89" w14:textId="3FB2F9F1"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2,358 </w:t>
            </w:r>
          </w:p>
        </w:tc>
        <w:tc>
          <w:tcPr>
            <w:tcW w:w="810" w:type="dxa"/>
            <w:tcBorders>
              <w:top w:val="nil"/>
              <w:left w:val="nil"/>
              <w:bottom w:val="single" w:sz="4" w:space="0" w:color="auto"/>
              <w:right w:val="single" w:sz="4" w:space="0" w:color="auto"/>
            </w:tcBorders>
            <w:shd w:val="clear" w:color="auto" w:fill="auto"/>
            <w:noWrap/>
            <w:vAlign w:val="bottom"/>
            <w:hideMark/>
          </w:tcPr>
          <w:p w14:paraId="14AA054B" w14:textId="502B6E0A"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434 </w:t>
            </w:r>
          </w:p>
        </w:tc>
        <w:tc>
          <w:tcPr>
            <w:tcW w:w="916" w:type="dxa"/>
            <w:tcBorders>
              <w:top w:val="nil"/>
              <w:left w:val="nil"/>
              <w:bottom w:val="single" w:sz="4" w:space="0" w:color="auto"/>
              <w:right w:val="single" w:sz="4" w:space="0" w:color="auto"/>
            </w:tcBorders>
            <w:shd w:val="clear" w:color="auto" w:fill="auto"/>
            <w:noWrap/>
            <w:vAlign w:val="bottom"/>
            <w:hideMark/>
          </w:tcPr>
          <w:p w14:paraId="5999BEA6"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1,141 </w:t>
            </w:r>
          </w:p>
        </w:tc>
        <w:tc>
          <w:tcPr>
            <w:tcW w:w="955" w:type="dxa"/>
            <w:tcBorders>
              <w:top w:val="nil"/>
              <w:left w:val="nil"/>
              <w:bottom w:val="single" w:sz="4" w:space="0" w:color="auto"/>
              <w:right w:val="single" w:sz="4" w:space="0" w:color="auto"/>
            </w:tcBorders>
            <w:shd w:val="clear" w:color="auto" w:fill="auto"/>
            <w:noWrap/>
            <w:vAlign w:val="bottom"/>
            <w:hideMark/>
          </w:tcPr>
          <w:p w14:paraId="7A33CD2E"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1,575 </w:t>
            </w:r>
          </w:p>
        </w:tc>
        <w:tc>
          <w:tcPr>
            <w:tcW w:w="723" w:type="dxa"/>
            <w:tcBorders>
              <w:top w:val="nil"/>
              <w:left w:val="nil"/>
              <w:bottom w:val="single" w:sz="4" w:space="0" w:color="auto"/>
              <w:right w:val="single" w:sz="8" w:space="0" w:color="auto"/>
            </w:tcBorders>
            <w:shd w:val="clear" w:color="auto" w:fill="auto"/>
            <w:noWrap/>
            <w:vAlign w:val="bottom"/>
            <w:hideMark/>
          </w:tcPr>
          <w:p w14:paraId="3053469D"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66.80%</w:t>
            </w:r>
          </w:p>
        </w:tc>
      </w:tr>
      <w:tr w:rsidR="00D95B78" w:rsidRPr="00D95B78" w14:paraId="6DEAD0E7" w14:textId="77777777" w:rsidTr="00A241C8">
        <w:trPr>
          <w:trHeight w:val="20"/>
          <w:jc w:val="center"/>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7FAA679A"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2016</w:t>
            </w:r>
          </w:p>
        </w:tc>
        <w:tc>
          <w:tcPr>
            <w:tcW w:w="858" w:type="dxa"/>
            <w:tcBorders>
              <w:top w:val="nil"/>
              <w:left w:val="nil"/>
              <w:bottom w:val="single" w:sz="4" w:space="0" w:color="auto"/>
              <w:right w:val="single" w:sz="4" w:space="0" w:color="auto"/>
            </w:tcBorders>
            <w:shd w:val="clear" w:color="auto" w:fill="auto"/>
            <w:noWrap/>
            <w:vAlign w:val="bottom"/>
            <w:hideMark/>
          </w:tcPr>
          <w:p w14:paraId="4755721C" w14:textId="2D294728"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27,187 </w:t>
            </w:r>
          </w:p>
        </w:tc>
        <w:tc>
          <w:tcPr>
            <w:tcW w:w="810" w:type="dxa"/>
            <w:tcBorders>
              <w:top w:val="nil"/>
              <w:left w:val="nil"/>
              <w:bottom w:val="single" w:sz="4" w:space="0" w:color="auto"/>
              <w:right w:val="single" w:sz="4" w:space="0" w:color="auto"/>
            </w:tcBorders>
            <w:shd w:val="clear" w:color="auto" w:fill="auto"/>
            <w:noWrap/>
            <w:vAlign w:val="bottom"/>
            <w:hideMark/>
          </w:tcPr>
          <w:p w14:paraId="34077D0E" w14:textId="239B94FC"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2,641 </w:t>
            </w:r>
          </w:p>
        </w:tc>
        <w:tc>
          <w:tcPr>
            <w:tcW w:w="916" w:type="dxa"/>
            <w:tcBorders>
              <w:top w:val="nil"/>
              <w:left w:val="nil"/>
              <w:bottom w:val="single" w:sz="4" w:space="0" w:color="auto"/>
              <w:right w:val="single" w:sz="4" w:space="0" w:color="auto"/>
            </w:tcBorders>
            <w:shd w:val="clear" w:color="auto" w:fill="auto"/>
            <w:noWrap/>
            <w:vAlign w:val="bottom"/>
            <w:hideMark/>
          </w:tcPr>
          <w:p w14:paraId="1E55569C"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8,933 </w:t>
            </w:r>
          </w:p>
        </w:tc>
        <w:tc>
          <w:tcPr>
            <w:tcW w:w="955" w:type="dxa"/>
            <w:tcBorders>
              <w:top w:val="nil"/>
              <w:left w:val="nil"/>
              <w:bottom w:val="single" w:sz="4" w:space="0" w:color="auto"/>
              <w:right w:val="single" w:sz="4" w:space="0" w:color="auto"/>
            </w:tcBorders>
            <w:shd w:val="clear" w:color="auto" w:fill="auto"/>
            <w:noWrap/>
            <w:vAlign w:val="bottom"/>
            <w:hideMark/>
          </w:tcPr>
          <w:p w14:paraId="4AE84DF4"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11,574 </w:t>
            </w:r>
          </w:p>
        </w:tc>
        <w:tc>
          <w:tcPr>
            <w:tcW w:w="723" w:type="dxa"/>
            <w:tcBorders>
              <w:top w:val="nil"/>
              <w:left w:val="nil"/>
              <w:bottom w:val="single" w:sz="4" w:space="0" w:color="auto"/>
              <w:right w:val="single" w:sz="4" w:space="0" w:color="auto"/>
            </w:tcBorders>
            <w:shd w:val="clear" w:color="auto" w:fill="auto"/>
            <w:noWrap/>
            <w:vAlign w:val="bottom"/>
            <w:hideMark/>
          </w:tcPr>
          <w:p w14:paraId="4D0354B8"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42.6%</w:t>
            </w:r>
          </w:p>
        </w:tc>
        <w:tc>
          <w:tcPr>
            <w:tcW w:w="810" w:type="dxa"/>
            <w:tcBorders>
              <w:top w:val="nil"/>
              <w:left w:val="nil"/>
              <w:bottom w:val="single" w:sz="4" w:space="0" w:color="auto"/>
              <w:right w:val="single" w:sz="4" w:space="0" w:color="auto"/>
            </w:tcBorders>
            <w:shd w:val="clear" w:color="auto" w:fill="auto"/>
            <w:noWrap/>
            <w:vAlign w:val="bottom"/>
            <w:hideMark/>
          </w:tcPr>
          <w:p w14:paraId="13D5F0D6" w14:textId="22AF5E04"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2,915 </w:t>
            </w:r>
          </w:p>
        </w:tc>
        <w:tc>
          <w:tcPr>
            <w:tcW w:w="810" w:type="dxa"/>
            <w:tcBorders>
              <w:top w:val="nil"/>
              <w:left w:val="nil"/>
              <w:bottom w:val="single" w:sz="4" w:space="0" w:color="auto"/>
              <w:right w:val="single" w:sz="4" w:space="0" w:color="auto"/>
            </w:tcBorders>
            <w:shd w:val="clear" w:color="auto" w:fill="auto"/>
            <w:noWrap/>
            <w:vAlign w:val="bottom"/>
            <w:hideMark/>
          </w:tcPr>
          <w:p w14:paraId="1184FAFE" w14:textId="3CB68A75"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130 </w:t>
            </w:r>
          </w:p>
        </w:tc>
        <w:tc>
          <w:tcPr>
            <w:tcW w:w="916" w:type="dxa"/>
            <w:tcBorders>
              <w:top w:val="nil"/>
              <w:left w:val="nil"/>
              <w:bottom w:val="single" w:sz="4" w:space="0" w:color="auto"/>
              <w:right w:val="single" w:sz="4" w:space="0" w:color="auto"/>
            </w:tcBorders>
            <w:shd w:val="clear" w:color="auto" w:fill="auto"/>
            <w:noWrap/>
            <w:vAlign w:val="bottom"/>
            <w:hideMark/>
          </w:tcPr>
          <w:p w14:paraId="359D8D0F"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1,463 </w:t>
            </w:r>
          </w:p>
        </w:tc>
        <w:tc>
          <w:tcPr>
            <w:tcW w:w="955" w:type="dxa"/>
            <w:tcBorders>
              <w:top w:val="nil"/>
              <w:left w:val="nil"/>
              <w:bottom w:val="single" w:sz="4" w:space="0" w:color="auto"/>
              <w:right w:val="single" w:sz="4" w:space="0" w:color="auto"/>
            </w:tcBorders>
            <w:shd w:val="clear" w:color="auto" w:fill="auto"/>
            <w:noWrap/>
            <w:vAlign w:val="bottom"/>
            <w:hideMark/>
          </w:tcPr>
          <w:p w14:paraId="7839476C"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1,593 </w:t>
            </w:r>
          </w:p>
        </w:tc>
        <w:tc>
          <w:tcPr>
            <w:tcW w:w="723" w:type="dxa"/>
            <w:tcBorders>
              <w:top w:val="nil"/>
              <w:left w:val="nil"/>
              <w:bottom w:val="single" w:sz="4" w:space="0" w:color="auto"/>
              <w:right w:val="single" w:sz="8" w:space="0" w:color="auto"/>
            </w:tcBorders>
            <w:shd w:val="clear" w:color="auto" w:fill="auto"/>
            <w:noWrap/>
            <w:vAlign w:val="bottom"/>
            <w:hideMark/>
          </w:tcPr>
          <w:p w14:paraId="4875E54F"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54.60%</w:t>
            </w:r>
          </w:p>
        </w:tc>
      </w:tr>
      <w:tr w:rsidR="00D95B78" w:rsidRPr="00D95B78" w14:paraId="0D176D82" w14:textId="77777777" w:rsidTr="00A241C8">
        <w:trPr>
          <w:trHeight w:val="20"/>
          <w:jc w:val="center"/>
        </w:trPr>
        <w:tc>
          <w:tcPr>
            <w:tcW w:w="424" w:type="dxa"/>
            <w:tcBorders>
              <w:top w:val="nil"/>
              <w:left w:val="single" w:sz="8" w:space="0" w:color="auto"/>
              <w:bottom w:val="single" w:sz="8" w:space="0" w:color="auto"/>
              <w:right w:val="single" w:sz="4" w:space="0" w:color="auto"/>
            </w:tcBorders>
            <w:shd w:val="clear" w:color="auto" w:fill="auto"/>
            <w:noWrap/>
            <w:vAlign w:val="bottom"/>
            <w:hideMark/>
          </w:tcPr>
          <w:p w14:paraId="645D1983" w14:textId="2C2231DC"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201</w:t>
            </w:r>
            <w:r>
              <w:rPr>
                <w:rFonts w:ascii="Arial Narrow" w:eastAsia="Times New Roman" w:hAnsi="Arial Narrow" w:cs="Times New Roman"/>
                <w:color w:val="000000"/>
                <w:sz w:val="18"/>
                <w:szCs w:val="18"/>
              </w:rPr>
              <w:t>5</w:t>
            </w:r>
          </w:p>
        </w:tc>
        <w:tc>
          <w:tcPr>
            <w:tcW w:w="858" w:type="dxa"/>
            <w:tcBorders>
              <w:top w:val="nil"/>
              <w:left w:val="nil"/>
              <w:bottom w:val="single" w:sz="8" w:space="0" w:color="auto"/>
              <w:right w:val="single" w:sz="4" w:space="0" w:color="auto"/>
            </w:tcBorders>
            <w:shd w:val="clear" w:color="auto" w:fill="auto"/>
            <w:noWrap/>
            <w:vAlign w:val="bottom"/>
            <w:hideMark/>
          </w:tcPr>
          <w:p w14:paraId="62A8B07F" w14:textId="41EA7D86"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27,898 </w:t>
            </w:r>
          </w:p>
        </w:tc>
        <w:tc>
          <w:tcPr>
            <w:tcW w:w="810" w:type="dxa"/>
            <w:tcBorders>
              <w:top w:val="nil"/>
              <w:left w:val="nil"/>
              <w:bottom w:val="single" w:sz="8" w:space="0" w:color="auto"/>
              <w:right w:val="single" w:sz="4" w:space="0" w:color="auto"/>
            </w:tcBorders>
            <w:shd w:val="clear" w:color="auto" w:fill="auto"/>
            <w:noWrap/>
            <w:vAlign w:val="bottom"/>
            <w:hideMark/>
          </w:tcPr>
          <w:p w14:paraId="7C87E647" w14:textId="5BDE6168"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2,179 </w:t>
            </w:r>
          </w:p>
        </w:tc>
        <w:tc>
          <w:tcPr>
            <w:tcW w:w="916" w:type="dxa"/>
            <w:tcBorders>
              <w:top w:val="nil"/>
              <w:left w:val="nil"/>
              <w:bottom w:val="single" w:sz="8" w:space="0" w:color="auto"/>
              <w:right w:val="single" w:sz="4" w:space="0" w:color="auto"/>
            </w:tcBorders>
            <w:shd w:val="clear" w:color="auto" w:fill="auto"/>
            <w:noWrap/>
            <w:vAlign w:val="bottom"/>
            <w:hideMark/>
          </w:tcPr>
          <w:p w14:paraId="049A3273"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6,885 </w:t>
            </w:r>
          </w:p>
        </w:tc>
        <w:tc>
          <w:tcPr>
            <w:tcW w:w="955" w:type="dxa"/>
            <w:tcBorders>
              <w:top w:val="nil"/>
              <w:left w:val="nil"/>
              <w:bottom w:val="single" w:sz="8" w:space="0" w:color="auto"/>
              <w:right w:val="single" w:sz="4" w:space="0" w:color="auto"/>
            </w:tcBorders>
            <w:shd w:val="clear" w:color="auto" w:fill="auto"/>
            <w:noWrap/>
            <w:vAlign w:val="bottom"/>
            <w:hideMark/>
          </w:tcPr>
          <w:p w14:paraId="2A8E149C"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9,064 </w:t>
            </w:r>
          </w:p>
        </w:tc>
        <w:tc>
          <w:tcPr>
            <w:tcW w:w="723" w:type="dxa"/>
            <w:tcBorders>
              <w:top w:val="nil"/>
              <w:left w:val="nil"/>
              <w:bottom w:val="single" w:sz="8" w:space="0" w:color="auto"/>
              <w:right w:val="single" w:sz="4" w:space="0" w:color="auto"/>
            </w:tcBorders>
            <w:shd w:val="clear" w:color="auto" w:fill="auto"/>
            <w:noWrap/>
            <w:vAlign w:val="bottom"/>
            <w:hideMark/>
          </w:tcPr>
          <w:p w14:paraId="27B96C4E"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32.5%</w:t>
            </w:r>
          </w:p>
        </w:tc>
        <w:tc>
          <w:tcPr>
            <w:tcW w:w="810" w:type="dxa"/>
            <w:tcBorders>
              <w:top w:val="nil"/>
              <w:left w:val="nil"/>
              <w:bottom w:val="single" w:sz="8" w:space="0" w:color="auto"/>
              <w:right w:val="single" w:sz="4" w:space="0" w:color="auto"/>
            </w:tcBorders>
            <w:shd w:val="clear" w:color="auto" w:fill="auto"/>
            <w:noWrap/>
            <w:vAlign w:val="bottom"/>
            <w:hideMark/>
          </w:tcPr>
          <w:p w14:paraId="0F7CB8B1" w14:textId="7D4BC9EA"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2,946 </w:t>
            </w:r>
          </w:p>
        </w:tc>
        <w:tc>
          <w:tcPr>
            <w:tcW w:w="810" w:type="dxa"/>
            <w:tcBorders>
              <w:top w:val="nil"/>
              <w:left w:val="nil"/>
              <w:bottom w:val="single" w:sz="8" w:space="0" w:color="auto"/>
              <w:right w:val="single" w:sz="4" w:space="0" w:color="auto"/>
            </w:tcBorders>
            <w:shd w:val="clear" w:color="auto" w:fill="auto"/>
            <w:noWrap/>
            <w:vAlign w:val="bottom"/>
            <w:hideMark/>
          </w:tcPr>
          <w:p w14:paraId="3EC6154C" w14:textId="5F8E0EDE"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178 </w:t>
            </w:r>
          </w:p>
        </w:tc>
        <w:tc>
          <w:tcPr>
            <w:tcW w:w="916" w:type="dxa"/>
            <w:tcBorders>
              <w:top w:val="nil"/>
              <w:left w:val="nil"/>
              <w:bottom w:val="single" w:sz="8" w:space="0" w:color="auto"/>
              <w:right w:val="single" w:sz="4" w:space="0" w:color="auto"/>
            </w:tcBorders>
            <w:shd w:val="clear" w:color="auto" w:fill="auto"/>
            <w:noWrap/>
            <w:vAlign w:val="bottom"/>
            <w:hideMark/>
          </w:tcPr>
          <w:p w14:paraId="502BEAE3"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1,119 </w:t>
            </w:r>
          </w:p>
        </w:tc>
        <w:tc>
          <w:tcPr>
            <w:tcW w:w="955" w:type="dxa"/>
            <w:tcBorders>
              <w:top w:val="nil"/>
              <w:left w:val="nil"/>
              <w:bottom w:val="single" w:sz="8" w:space="0" w:color="auto"/>
              <w:right w:val="single" w:sz="4" w:space="0" w:color="auto"/>
            </w:tcBorders>
            <w:shd w:val="clear" w:color="auto" w:fill="auto"/>
            <w:noWrap/>
            <w:vAlign w:val="bottom"/>
            <w:hideMark/>
          </w:tcPr>
          <w:p w14:paraId="3FDEDDFB"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 xml:space="preserve">       1,297 </w:t>
            </w:r>
          </w:p>
        </w:tc>
        <w:tc>
          <w:tcPr>
            <w:tcW w:w="723" w:type="dxa"/>
            <w:tcBorders>
              <w:top w:val="nil"/>
              <w:left w:val="nil"/>
              <w:bottom w:val="single" w:sz="8" w:space="0" w:color="auto"/>
              <w:right w:val="single" w:sz="8" w:space="0" w:color="auto"/>
            </w:tcBorders>
            <w:shd w:val="clear" w:color="auto" w:fill="auto"/>
            <w:noWrap/>
            <w:vAlign w:val="bottom"/>
            <w:hideMark/>
          </w:tcPr>
          <w:p w14:paraId="63F6C604" w14:textId="77777777" w:rsidR="00D95B78" w:rsidRPr="00D95B78" w:rsidRDefault="00D95B78" w:rsidP="00D95B78">
            <w:pPr>
              <w:spacing w:after="0" w:line="240" w:lineRule="auto"/>
              <w:jc w:val="right"/>
              <w:rPr>
                <w:rFonts w:ascii="Arial Narrow" w:eastAsia="Times New Roman" w:hAnsi="Arial Narrow" w:cs="Times New Roman"/>
                <w:color w:val="000000"/>
                <w:sz w:val="18"/>
                <w:szCs w:val="18"/>
              </w:rPr>
            </w:pPr>
            <w:r w:rsidRPr="00D95B78">
              <w:rPr>
                <w:rFonts w:ascii="Arial Narrow" w:eastAsia="Times New Roman" w:hAnsi="Arial Narrow" w:cs="Times New Roman"/>
                <w:color w:val="000000"/>
                <w:sz w:val="18"/>
                <w:szCs w:val="18"/>
              </w:rPr>
              <w:t>44.00%</w:t>
            </w:r>
          </w:p>
        </w:tc>
      </w:tr>
    </w:tbl>
    <w:p w14:paraId="2B72651C" w14:textId="77777777" w:rsidR="00D95B78" w:rsidRPr="00D95B78" w:rsidRDefault="00D95B78" w:rsidP="00D95B78">
      <w:pPr>
        <w:pStyle w:val="ListParagraph"/>
        <w:rPr>
          <w:rFonts w:ascii="Times New Roman" w:hAnsi="Times New Roman" w:cs="Times New Roman"/>
          <w:sz w:val="24"/>
          <w:szCs w:val="24"/>
        </w:rPr>
      </w:pPr>
    </w:p>
    <w:p w14:paraId="2CC3A707" w14:textId="77777777" w:rsidR="00D95B78" w:rsidRPr="00AA7561" w:rsidRDefault="00D95B78" w:rsidP="00D95B78">
      <w:pPr>
        <w:pStyle w:val="ListParagraph"/>
        <w:rPr>
          <w:rFonts w:ascii="Times New Roman" w:hAnsi="Times New Roman" w:cs="Times New Roman"/>
          <w:sz w:val="24"/>
          <w:szCs w:val="24"/>
        </w:rPr>
      </w:pPr>
    </w:p>
    <w:p w14:paraId="77A3C0F4" w14:textId="41A0F360" w:rsidR="00E0471E" w:rsidRDefault="00E0471E" w:rsidP="00AE05A7">
      <w:pPr>
        <w:pStyle w:val="ListParagraph"/>
        <w:numPr>
          <w:ilvl w:val="0"/>
          <w:numId w:val="19"/>
        </w:numPr>
        <w:rPr>
          <w:rFonts w:ascii="Times New Roman" w:hAnsi="Times New Roman" w:cs="Times New Roman"/>
          <w:sz w:val="24"/>
          <w:szCs w:val="24"/>
        </w:rPr>
      </w:pPr>
      <w:r w:rsidRPr="00125000">
        <w:rPr>
          <w:rFonts w:ascii="Times New Roman" w:hAnsi="Times New Roman" w:cs="Times New Roman"/>
          <w:b/>
          <w:bCs/>
          <w:sz w:val="24"/>
          <w:szCs w:val="24"/>
        </w:rPr>
        <w:t>Housing Cost Burden</w:t>
      </w:r>
      <w:r>
        <w:rPr>
          <w:rFonts w:ascii="Times New Roman" w:hAnsi="Times New Roman" w:cs="Times New Roman"/>
          <w:sz w:val="24"/>
          <w:szCs w:val="24"/>
        </w:rPr>
        <w:t xml:space="preserve"> </w:t>
      </w:r>
      <w:r w:rsidR="00AA7561">
        <w:rPr>
          <w:rFonts w:ascii="Times New Roman" w:hAnsi="Times New Roman" w:cs="Times New Roman"/>
          <w:sz w:val="24"/>
          <w:szCs w:val="24"/>
        </w:rPr>
        <w:t>–</w:t>
      </w:r>
      <w:r w:rsidR="00412610">
        <w:rPr>
          <w:rFonts w:ascii="Times New Roman" w:hAnsi="Times New Roman" w:cs="Times New Roman"/>
          <w:sz w:val="24"/>
          <w:szCs w:val="24"/>
        </w:rPr>
        <w:t xml:space="preserve">The evaluation of a household’s income applied to housing costs can indicate if a household is paying a disproportionately high share towards housing and may be considered cost burdened.  Affordable housing is defined as not costing more than 30% of the annual income, those paying 50% or more are considered cost burdened.  Below data is presented for </w:t>
      </w:r>
      <w:proofErr w:type="gramStart"/>
      <w:r w:rsidR="00412610">
        <w:rPr>
          <w:rFonts w:ascii="Times New Roman" w:hAnsi="Times New Roman" w:cs="Times New Roman"/>
          <w:sz w:val="24"/>
          <w:szCs w:val="24"/>
        </w:rPr>
        <w:t>renter</w:t>
      </w:r>
      <w:proofErr w:type="gramEnd"/>
      <w:r w:rsidR="00412610">
        <w:rPr>
          <w:rFonts w:ascii="Times New Roman" w:hAnsi="Times New Roman" w:cs="Times New Roman"/>
          <w:sz w:val="24"/>
          <w:szCs w:val="24"/>
        </w:rPr>
        <w:t xml:space="preserve"> and owner-occupied households for two time periods</w:t>
      </w:r>
      <w:r w:rsidR="00EA77DD">
        <w:rPr>
          <w:rFonts w:ascii="Times New Roman" w:hAnsi="Times New Roman" w:cs="Times New Roman"/>
          <w:sz w:val="24"/>
          <w:szCs w:val="24"/>
        </w:rPr>
        <w:t xml:space="preserve"> and then ranked based on the share of severe cost burdened households within their boundaries and then ranked again by change between the two time periods.  Those with the lowest share and largest decline of cost burdened households were ranked the lowest.</w:t>
      </w:r>
    </w:p>
    <w:tbl>
      <w:tblPr>
        <w:tblW w:w="8900" w:type="dxa"/>
        <w:jc w:val="right"/>
        <w:tblLook w:val="04A0" w:firstRow="1" w:lastRow="0" w:firstColumn="1" w:lastColumn="0" w:noHBand="0" w:noVBand="1"/>
      </w:tblPr>
      <w:tblGrid>
        <w:gridCol w:w="952"/>
        <w:gridCol w:w="1008"/>
        <w:gridCol w:w="1008"/>
        <w:gridCol w:w="561"/>
        <w:gridCol w:w="930"/>
        <w:gridCol w:w="561"/>
        <w:gridCol w:w="1008"/>
        <w:gridCol w:w="1008"/>
        <w:gridCol w:w="561"/>
        <w:gridCol w:w="930"/>
        <w:gridCol w:w="561"/>
      </w:tblGrid>
      <w:tr w:rsidR="00412610" w:rsidRPr="00412610" w14:paraId="42EEC2AC" w14:textId="77777777" w:rsidTr="00EA77DD">
        <w:trPr>
          <w:trHeight w:val="144"/>
          <w:jc w:val="right"/>
        </w:trPr>
        <w:tc>
          <w:tcPr>
            <w:tcW w:w="8900" w:type="dxa"/>
            <w:gridSpan w:val="11"/>
            <w:tcBorders>
              <w:top w:val="single" w:sz="8" w:space="0" w:color="auto"/>
              <w:left w:val="single" w:sz="8" w:space="0" w:color="auto"/>
              <w:bottom w:val="nil"/>
              <w:right w:val="single" w:sz="8" w:space="0" w:color="000000"/>
            </w:tcBorders>
            <w:shd w:val="clear" w:color="000000" w:fill="A6C9EC"/>
            <w:noWrap/>
            <w:vAlign w:val="bottom"/>
            <w:hideMark/>
          </w:tcPr>
          <w:p w14:paraId="2C7295EF" w14:textId="77777777" w:rsidR="00412610" w:rsidRPr="00412610" w:rsidRDefault="00412610" w:rsidP="00412610">
            <w:pPr>
              <w:spacing w:after="0" w:line="240" w:lineRule="auto"/>
              <w:jc w:val="center"/>
              <w:rPr>
                <w:rFonts w:ascii="Arial Narrow" w:eastAsia="Times New Roman" w:hAnsi="Arial Narrow" w:cs="Times New Roman"/>
                <w:b/>
                <w:bCs/>
                <w:color w:val="000000"/>
              </w:rPr>
            </w:pPr>
            <w:r w:rsidRPr="00412610">
              <w:rPr>
                <w:rFonts w:ascii="Arial Narrow" w:eastAsia="Times New Roman" w:hAnsi="Arial Narrow" w:cs="Times New Roman"/>
                <w:b/>
                <w:bCs/>
                <w:color w:val="000000"/>
              </w:rPr>
              <w:t>Percent Share of Severe Cost Burdened Households</w:t>
            </w:r>
          </w:p>
        </w:tc>
      </w:tr>
      <w:tr w:rsidR="00412610" w:rsidRPr="00412610" w14:paraId="78150634" w14:textId="77777777" w:rsidTr="00EA77DD">
        <w:trPr>
          <w:trHeight w:val="144"/>
          <w:jc w:val="right"/>
        </w:trPr>
        <w:tc>
          <w:tcPr>
            <w:tcW w:w="952" w:type="dxa"/>
            <w:tcBorders>
              <w:top w:val="nil"/>
              <w:left w:val="single" w:sz="8" w:space="0" w:color="auto"/>
              <w:bottom w:val="nil"/>
              <w:right w:val="nil"/>
            </w:tcBorders>
            <w:shd w:val="clear" w:color="000000" w:fill="A6C9EC"/>
            <w:noWrap/>
            <w:vAlign w:val="bottom"/>
            <w:hideMark/>
          </w:tcPr>
          <w:p w14:paraId="5CAF19F3"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 xml:space="preserve">Census </w:t>
            </w:r>
          </w:p>
        </w:tc>
        <w:tc>
          <w:tcPr>
            <w:tcW w:w="3974" w:type="dxa"/>
            <w:gridSpan w:val="5"/>
            <w:tcBorders>
              <w:top w:val="nil"/>
              <w:left w:val="nil"/>
              <w:bottom w:val="nil"/>
              <w:right w:val="single" w:sz="4" w:space="0" w:color="000000"/>
            </w:tcBorders>
            <w:shd w:val="clear" w:color="000000" w:fill="A6C9EC"/>
            <w:noWrap/>
            <w:vAlign w:val="bottom"/>
            <w:hideMark/>
          </w:tcPr>
          <w:p w14:paraId="44835479" w14:textId="77777777" w:rsidR="00412610" w:rsidRPr="00412610" w:rsidRDefault="00412610" w:rsidP="00412610">
            <w:pPr>
              <w:spacing w:after="0" w:line="240" w:lineRule="auto"/>
              <w:jc w:val="center"/>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Renter</w:t>
            </w:r>
          </w:p>
        </w:tc>
        <w:tc>
          <w:tcPr>
            <w:tcW w:w="3974" w:type="dxa"/>
            <w:gridSpan w:val="5"/>
            <w:tcBorders>
              <w:top w:val="nil"/>
              <w:left w:val="nil"/>
              <w:bottom w:val="nil"/>
              <w:right w:val="single" w:sz="8" w:space="0" w:color="000000"/>
            </w:tcBorders>
            <w:shd w:val="clear" w:color="000000" w:fill="A6C9EC"/>
            <w:noWrap/>
            <w:vAlign w:val="bottom"/>
            <w:hideMark/>
          </w:tcPr>
          <w:p w14:paraId="7D4C6D96" w14:textId="77777777" w:rsidR="00412610" w:rsidRPr="00412610" w:rsidRDefault="00412610" w:rsidP="00412610">
            <w:pPr>
              <w:spacing w:after="0" w:line="240" w:lineRule="auto"/>
              <w:jc w:val="center"/>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Owner</w:t>
            </w:r>
          </w:p>
        </w:tc>
      </w:tr>
      <w:tr w:rsidR="00412610" w:rsidRPr="00412610" w14:paraId="1A5FB40F" w14:textId="77777777" w:rsidTr="00EA77DD">
        <w:trPr>
          <w:trHeight w:val="144"/>
          <w:jc w:val="right"/>
        </w:trPr>
        <w:tc>
          <w:tcPr>
            <w:tcW w:w="952" w:type="dxa"/>
            <w:tcBorders>
              <w:top w:val="nil"/>
              <w:left w:val="single" w:sz="8" w:space="0" w:color="auto"/>
              <w:bottom w:val="single" w:sz="4" w:space="0" w:color="auto"/>
              <w:right w:val="nil"/>
            </w:tcBorders>
            <w:shd w:val="clear" w:color="000000" w:fill="A6C9EC"/>
            <w:noWrap/>
            <w:vAlign w:val="bottom"/>
            <w:hideMark/>
          </w:tcPr>
          <w:p w14:paraId="599BFCB0"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Tract</w:t>
            </w:r>
          </w:p>
        </w:tc>
        <w:tc>
          <w:tcPr>
            <w:tcW w:w="1008" w:type="dxa"/>
            <w:tcBorders>
              <w:top w:val="nil"/>
              <w:left w:val="nil"/>
              <w:bottom w:val="single" w:sz="4" w:space="0" w:color="auto"/>
              <w:right w:val="nil"/>
            </w:tcBorders>
            <w:shd w:val="clear" w:color="000000" w:fill="A6C9EC"/>
            <w:noWrap/>
            <w:vAlign w:val="bottom"/>
            <w:hideMark/>
          </w:tcPr>
          <w:p w14:paraId="5039D942"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2009-2013</w:t>
            </w:r>
          </w:p>
        </w:tc>
        <w:tc>
          <w:tcPr>
            <w:tcW w:w="1008" w:type="dxa"/>
            <w:tcBorders>
              <w:top w:val="nil"/>
              <w:left w:val="nil"/>
              <w:bottom w:val="single" w:sz="4" w:space="0" w:color="auto"/>
              <w:right w:val="nil"/>
            </w:tcBorders>
            <w:shd w:val="clear" w:color="000000" w:fill="A6C9EC"/>
            <w:noWrap/>
            <w:vAlign w:val="bottom"/>
            <w:hideMark/>
          </w:tcPr>
          <w:p w14:paraId="56509357"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2014-2018</w:t>
            </w:r>
          </w:p>
        </w:tc>
        <w:tc>
          <w:tcPr>
            <w:tcW w:w="514" w:type="dxa"/>
            <w:tcBorders>
              <w:top w:val="nil"/>
              <w:left w:val="nil"/>
              <w:bottom w:val="single" w:sz="4" w:space="0" w:color="auto"/>
              <w:right w:val="nil"/>
            </w:tcBorders>
            <w:shd w:val="clear" w:color="000000" w:fill="A6C9EC"/>
            <w:noWrap/>
            <w:vAlign w:val="bottom"/>
            <w:hideMark/>
          </w:tcPr>
          <w:p w14:paraId="6C314CB1"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Rank</w:t>
            </w:r>
          </w:p>
        </w:tc>
        <w:tc>
          <w:tcPr>
            <w:tcW w:w="930" w:type="dxa"/>
            <w:tcBorders>
              <w:top w:val="nil"/>
              <w:left w:val="nil"/>
              <w:bottom w:val="single" w:sz="4" w:space="0" w:color="auto"/>
              <w:right w:val="nil"/>
            </w:tcBorders>
            <w:shd w:val="clear" w:color="000000" w:fill="A6C9EC"/>
            <w:noWrap/>
            <w:vAlign w:val="bottom"/>
            <w:hideMark/>
          </w:tcPr>
          <w:p w14:paraId="3A580535"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%Change</w:t>
            </w:r>
          </w:p>
        </w:tc>
        <w:tc>
          <w:tcPr>
            <w:tcW w:w="514" w:type="dxa"/>
            <w:tcBorders>
              <w:top w:val="nil"/>
              <w:left w:val="nil"/>
              <w:bottom w:val="single" w:sz="4" w:space="0" w:color="auto"/>
              <w:right w:val="single" w:sz="4" w:space="0" w:color="auto"/>
            </w:tcBorders>
            <w:shd w:val="clear" w:color="000000" w:fill="A6C9EC"/>
            <w:noWrap/>
            <w:vAlign w:val="bottom"/>
            <w:hideMark/>
          </w:tcPr>
          <w:p w14:paraId="5DCC931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Rank</w:t>
            </w:r>
          </w:p>
        </w:tc>
        <w:tc>
          <w:tcPr>
            <w:tcW w:w="1008" w:type="dxa"/>
            <w:tcBorders>
              <w:top w:val="nil"/>
              <w:left w:val="nil"/>
              <w:bottom w:val="single" w:sz="4" w:space="0" w:color="auto"/>
              <w:right w:val="nil"/>
            </w:tcBorders>
            <w:shd w:val="clear" w:color="000000" w:fill="A6C9EC"/>
            <w:noWrap/>
            <w:vAlign w:val="bottom"/>
            <w:hideMark/>
          </w:tcPr>
          <w:p w14:paraId="0C3425E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2009-2013</w:t>
            </w:r>
          </w:p>
        </w:tc>
        <w:tc>
          <w:tcPr>
            <w:tcW w:w="1008" w:type="dxa"/>
            <w:tcBorders>
              <w:top w:val="nil"/>
              <w:left w:val="nil"/>
              <w:bottom w:val="single" w:sz="4" w:space="0" w:color="auto"/>
              <w:right w:val="nil"/>
            </w:tcBorders>
            <w:shd w:val="clear" w:color="000000" w:fill="A6C9EC"/>
            <w:noWrap/>
            <w:vAlign w:val="bottom"/>
            <w:hideMark/>
          </w:tcPr>
          <w:p w14:paraId="479F30D6"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2014-2018</w:t>
            </w:r>
          </w:p>
        </w:tc>
        <w:tc>
          <w:tcPr>
            <w:tcW w:w="514" w:type="dxa"/>
            <w:tcBorders>
              <w:top w:val="nil"/>
              <w:left w:val="nil"/>
              <w:bottom w:val="single" w:sz="4" w:space="0" w:color="auto"/>
              <w:right w:val="nil"/>
            </w:tcBorders>
            <w:shd w:val="clear" w:color="000000" w:fill="A6C9EC"/>
            <w:noWrap/>
            <w:vAlign w:val="bottom"/>
            <w:hideMark/>
          </w:tcPr>
          <w:p w14:paraId="41216FBD"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Rank</w:t>
            </w:r>
          </w:p>
        </w:tc>
        <w:tc>
          <w:tcPr>
            <w:tcW w:w="930" w:type="dxa"/>
            <w:tcBorders>
              <w:top w:val="nil"/>
              <w:left w:val="nil"/>
              <w:bottom w:val="single" w:sz="4" w:space="0" w:color="auto"/>
              <w:right w:val="nil"/>
            </w:tcBorders>
            <w:shd w:val="clear" w:color="000000" w:fill="A6C9EC"/>
            <w:noWrap/>
            <w:vAlign w:val="bottom"/>
            <w:hideMark/>
          </w:tcPr>
          <w:p w14:paraId="3AC87203"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%Change</w:t>
            </w:r>
          </w:p>
        </w:tc>
        <w:tc>
          <w:tcPr>
            <w:tcW w:w="514" w:type="dxa"/>
            <w:tcBorders>
              <w:top w:val="nil"/>
              <w:left w:val="nil"/>
              <w:bottom w:val="single" w:sz="4" w:space="0" w:color="auto"/>
              <w:right w:val="single" w:sz="8" w:space="0" w:color="auto"/>
            </w:tcBorders>
            <w:shd w:val="clear" w:color="000000" w:fill="A6C9EC"/>
            <w:noWrap/>
            <w:vAlign w:val="bottom"/>
            <w:hideMark/>
          </w:tcPr>
          <w:p w14:paraId="36CABA74"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Rank</w:t>
            </w:r>
          </w:p>
        </w:tc>
      </w:tr>
      <w:tr w:rsidR="00412610" w:rsidRPr="00412610" w14:paraId="499891C5" w14:textId="77777777" w:rsidTr="00EA77DD">
        <w:trPr>
          <w:trHeight w:val="144"/>
          <w:jc w:val="right"/>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14:paraId="648B549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13</w:t>
            </w:r>
          </w:p>
        </w:tc>
        <w:tc>
          <w:tcPr>
            <w:tcW w:w="1008" w:type="dxa"/>
            <w:tcBorders>
              <w:top w:val="nil"/>
              <w:left w:val="nil"/>
              <w:bottom w:val="single" w:sz="4" w:space="0" w:color="auto"/>
              <w:right w:val="single" w:sz="4" w:space="0" w:color="auto"/>
            </w:tcBorders>
            <w:shd w:val="clear" w:color="auto" w:fill="auto"/>
            <w:noWrap/>
            <w:vAlign w:val="bottom"/>
            <w:hideMark/>
          </w:tcPr>
          <w:p w14:paraId="503977C7"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39.9%</w:t>
            </w:r>
          </w:p>
        </w:tc>
        <w:tc>
          <w:tcPr>
            <w:tcW w:w="1008" w:type="dxa"/>
            <w:tcBorders>
              <w:top w:val="nil"/>
              <w:left w:val="nil"/>
              <w:bottom w:val="single" w:sz="4" w:space="0" w:color="auto"/>
              <w:right w:val="single" w:sz="4" w:space="0" w:color="auto"/>
            </w:tcBorders>
            <w:shd w:val="clear" w:color="auto" w:fill="auto"/>
            <w:noWrap/>
            <w:vAlign w:val="bottom"/>
            <w:hideMark/>
          </w:tcPr>
          <w:p w14:paraId="47B4F358"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36.6%</w:t>
            </w:r>
          </w:p>
        </w:tc>
        <w:tc>
          <w:tcPr>
            <w:tcW w:w="514" w:type="dxa"/>
            <w:tcBorders>
              <w:top w:val="nil"/>
              <w:left w:val="nil"/>
              <w:bottom w:val="single" w:sz="4" w:space="0" w:color="auto"/>
              <w:right w:val="single" w:sz="4" w:space="0" w:color="auto"/>
            </w:tcBorders>
            <w:shd w:val="clear" w:color="auto" w:fill="auto"/>
            <w:noWrap/>
            <w:vAlign w:val="bottom"/>
            <w:hideMark/>
          </w:tcPr>
          <w:p w14:paraId="03E85FF3"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5</w:t>
            </w:r>
          </w:p>
        </w:tc>
        <w:tc>
          <w:tcPr>
            <w:tcW w:w="930" w:type="dxa"/>
            <w:tcBorders>
              <w:top w:val="nil"/>
              <w:left w:val="nil"/>
              <w:bottom w:val="single" w:sz="4" w:space="0" w:color="auto"/>
              <w:right w:val="single" w:sz="4" w:space="0" w:color="auto"/>
            </w:tcBorders>
            <w:shd w:val="clear" w:color="auto" w:fill="auto"/>
            <w:noWrap/>
            <w:vAlign w:val="bottom"/>
            <w:hideMark/>
          </w:tcPr>
          <w:p w14:paraId="04B58CC0"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-3.3%</w:t>
            </w:r>
          </w:p>
        </w:tc>
        <w:tc>
          <w:tcPr>
            <w:tcW w:w="514" w:type="dxa"/>
            <w:tcBorders>
              <w:top w:val="nil"/>
              <w:left w:val="nil"/>
              <w:bottom w:val="single" w:sz="4" w:space="0" w:color="auto"/>
              <w:right w:val="single" w:sz="4" w:space="0" w:color="auto"/>
            </w:tcBorders>
            <w:shd w:val="clear" w:color="auto" w:fill="auto"/>
            <w:noWrap/>
            <w:vAlign w:val="bottom"/>
            <w:hideMark/>
          </w:tcPr>
          <w:p w14:paraId="43E56051"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25</w:t>
            </w:r>
          </w:p>
        </w:tc>
        <w:tc>
          <w:tcPr>
            <w:tcW w:w="1008" w:type="dxa"/>
            <w:tcBorders>
              <w:top w:val="nil"/>
              <w:left w:val="nil"/>
              <w:bottom w:val="single" w:sz="4" w:space="0" w:color="auto"/>
              <w:right w:val="single" w:sz="4" w:space="0" w:color="auto"/>
            </w:tcBorders>
            <w:shd w:val="clear" w:color="auto" w:fill="auto"/>
            <w:noWrap/>
            <w:vAlign w:val="bottom"/>
            <w:hideMark/>
          </w:tcPr>
          <w:p w14:paraId="51ACD09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22.5%</w:t>
            </w:r>
          </w:p>
        </w:tc>
        <w:tc>
          <w:tcPr>
            <w:tcW w:w="1008" w:type="dxa"/>
            <w:tcBorders>
              <w:top w:val="nil"/>
              <w:left w:val="nil"/>
              <w:bottom w:val="single" w:sz="4" w:space="0" w:color="auto"/>
              <w:right w:val="single" w:sz="4" w:space="0" w:color="auto"/>
            </w:tcBorders>
            <w:shd w:val="clear" w:color="auto" w:fill="auto"/>
            <w:noWrap/>
            <w:vAlign w:val="bottom"/>
            <w:hideMark/>
          </w:tcPr>
          <w:p w14:paraId="6DCB813B"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17.3%</w:t>
            </w:r>
          </w:p>
        </w:tc>
        <w:tc>
          <w:tcPr>
            <w:tcW w:w="514" w:type="dxa"/>
            <w:tcBorders>
              <w:top w:val="nil"/>
              <w:left w:val="nil"/>
              <w:bottom w:val="single" w:sz="4" w:space="0" w:color="auto"/>
              <w:right w:val="single" w:sz="4" w:space="0" w:color="auto"/>
            </w:tcBorders>
            <w:shd w:val="clear" w:color="auto" w:fill="auto"/>
            <w:noWrap/>
            <w:vAlign w:val="bottom"/>
            <w:hideMark/>
          </w:tcPr>
          <w:p w14:paraId="332993BE"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3</w:t>
            </w:r>
          </w:p>
        </w:tc>
        <w:tc>
          <w:tcPr>
            <w:tcW w:w="930" w:type="dxa"/>
            <w:tcBorders>
              <w:top w:val="nil"/>
              <w:left w:val="nil"/>
              <w:bottom w:val="single" w:sz="4" w:space="0" w:color="auto"/>
              <w:right w:val="single" w:sz="4" w:space="0" w:color="auto"/>
            </w:tcBorders>
            <w:shd w:val="clear" w:color="auto" w:fill="auto"/>
            <w:noWrap/>
            <w:vAlign w:val="bottom"/>
            <w:hideMark/>
          </w:tcPr>
          <w:p w14:paraId="5D15BBA9"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-5.3%</w:t>
            </w:r>
          </w:p>
        </w:tc>
        <w:tc>
          <w:tcPr>
            <w:tcW w:w="514" w:type="dxa"/>
            <w:tcBorders>
              <w:top w:val="nil"/>
              <w:left w:val="nil"/>
              <w:bottom w:val="single" w:sz="4" w:space="0" w:color="auto"/>
              <w:right w:val="single" w:sz="8" w:space="0" w:color="auto"/>
            </w:tcBorders>
            <w:shd w:val="clear" w:color="auto" w:fill="auto"/>
            <w:noWrap/>
            <w:vAlign w:val="bottom"/>
            <w:hideMark/>
          </w:tcPr>
          <w:p w14:paraId="25CD21DB"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36</w:t>
            </w:r>
          </w:p>
        </w:tc>
      </w:tr>
      <w:tr w:rsidR="00412610" w:rsidRPr="00412610" w14:paraId="210C0273" w14:textId="77777777" w:rsidTr="00EA77DD">
        <w:trPr>
          <w:trHeight w:val="144"/>
          <w:jc w:val="right"/>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14:paraId="7D1D09C8"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14</w:t>
            </w:r>
          </w:p>
        </w:tc>
        <w:tc>
          <w:tcPr>
            <w:tcW w:w="1008" w:type="dxa"/>
            <w:tcBorders>
              <w:top w:val="nil"/>
              <w:left w:val="nil"/>
              <w:bottom w:val="single" w:sz="4" w:space="0" w:color="auto"/>
              <w:right w:val="single" w:sz="4" w:space="0" w:color="auto"/>
            </w:tcBorders>
            <w:shd w:val="clear" w:color="auto" w:fill="auto"/>
            <w:noWrap/>
            <w:vAlign w:val="bottom"/>
            <w:hideMark/>
          </w:tcPr>
          <w:p w14:paraId="5E0D27F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28.0%</w:t>
            </w:r>
          </w:p>
        </w:tc>
        <w:tc>
          <w:tcPr>
            <w:tcW w:w="1008" w:type="dxa"/>
            <w:tcBorders>
              <w:top w:val="nil"/>
              <w:left w:val="nil"/>
              <w:bottom w:val="single" w:sz="4" w:space="0" w:color="auto"/>
              <w:right w:val="single" w:sz="4" w:space="0" w:color="auto"/>
            </w:tcBorders>
            <w:shd w:val="clear" w:color="auto" w:fill="auto"/>
            <w:noWrap/>
            <w:vAlign w:val="bottom"/>
            <w:hideMark/>
          </w:tcPr>
          <w:p w14:paraId="39C3986F"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23.0%</w:t>
            </w:r>
          </w:p>
        </w:tc>
        <w:tc>
          <w:tcPr>
            <w:tcW w:w="514" w:type="dxa"/>
            <w:tcBorders>
              <w:top w:val="nil"/>
              <w:left w:val="nil"/>
              <w:bottom w:val="single" w:sz="4" w:space="0" w:color="auto"/>
              <w:right w:val="single" w:sz="4" w:space="0" w:color="auto"/>
            </w:tcBorders>
            <w:shd w:val="clear" w:color="auto" w:fill="auto"/>
            <w:noWrap/>
            <w:vAlign w:val="bottom"/>
            <w:hideMark/>
          </w:tcPr>
          <w:p w14:paraId="1FBBA268"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22</w:t>
            </w:r>
          </w:p>
        </w:tc>
        <w:tc>
          <w:tcPr>
            <w:tcW w:w="930" w:type="dxa"/>
            <w:tcBorders>
              <w:top w:val="nil"/>
              <w:left w:val="nil"/>
              <w:bottom w:val="single" w:sz="4" w:space="0" w:color="auto"/>
              <w:right w:val="single" w:sz="4" w:space="0" w:color="auto"/>
            </w:tcBorders>
            <w:shd w:val="clear" w:color="auto" w:fill="auto"/>
            <w:noWrap/>
            <w:vAlign w:val="bottom"/>
            <w:hideMark/>
          </w:tcPr>
          <w:p w14:paraId="7C523F94"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-5.0%</w:t>
            </w:r>
          </w:p>
        </w:tc>
        <w:tc>
          <w:tcPr>
            <w:tcW w:w="514" w:type="dxa"/>
            <w:tcBorders>
              <w:top w:val="nil"/>
              <w:left w:val="nil"/>
              <w:bottom w:val="single" w:sz="4" w:space="0" w:color="auto"/>
              <w:right w:val="single" w:sz="4" w:space="0" w:color="auto"/>
            </w:tcBorders>
            <w:shd w:val="clear" w:color="auto" w:fill="auto"/>
            <w:noWrap/>
            <w:vAlign w:val="bottom"/>
            <w:hideMark/>
          </w:tcPr>
          <w:p w14:paraId="7A5DFBC3"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28</w:t>
            </w:r>
          </w:p>
        </w:tc>
        <w:tc>
          <w:tcPr>
            <w:tcW w:w="1008" w:type="dxa"/>
            <w:tcBorders>
              <w:top w:val="nil"/>
              <w:left w:val="nil"/>
              <w:bottom w:val="single" w:sz="4" w:space="0" w:color="auto"/>
              <w:right w:val="single" w:sz="4" w:space="0" w:color="auto"/>
            </w:tcBorders>
            <w:shd w:val="clear" w:color="auto" w:fill="auto"/>
            <w:noWrap/>
            <w:vAlign w:val="bottom"/>
            <w:hideMark/>
          </w:tcPr>
          <w:p w14:paraId="0290505E"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12.7%</w:t>
            </w:r>
          </w:p>
        </w:tc>
        <w:tc>
          <w:tcPr>
            <w:tcW w:w="1008" w:type="dxa"/>
            <w:tcBorders>
              <w:top w:val="nil"/>
              <w:left w:val="nil"/>
              <w:bottom w:val="single" w:sz="4" w:space="0" w:color="auto"/>
              <w:right w:val="single" w:sz="4" w:space="0" w:color="auto"/>
            </w:tcBorders>
            <w:shd w:val="clear" w:color="auto" w:fill="auto"/>
            <w:noWrap/>
            <w:vAlign w:val="bottom"/>
            <w:hideMark/>
          </w:tcPr>
          <w:p w14:paraId="7567E89B"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4.4%</w:t>
            </w:r>
          </w:p>
        </w:tc>
        <w:tc>
          <w:tcPr>
            <w:tcW w:w="514" w:type="dxa"/>
            <w:tcBorders>
              <w:top w:val="nil"/>
              <w:left w:val="nil"/>
              <w:bottom w:val="single" w:sz="4" w:space="0" w:color="auto"/>
              <w:right w:val="single" w:sz="4" w:space="0" w:color="auto"/>
            </w:tcBorders>
            <w:shd w:val="clear" w:color="auto" w:fill="auto"/>
            <w:noWrap/>
            <w:vAlign w:val="bottom"/>
            <w:hideMark/>
          </w:tcPr>
          <w:p w14:paraId="2E5386EF"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36</w:t>
            </w:r>
          </w:p>
        </w:tc>
        <w:tc>
          <w:tcPr>
            <w:tcW w:w="930" w:type="dxa"/>
            <w:tcBorders>
              <w:top w:val="nil"/>
              <w:left w:val="nil"/>
              <w:bottom w:val="single" w:sz="4" w:space="0" w:color="auto"/>
              <w:right w:val="single" w:sz="4" w:space="0" w:color="auto"/>
            </w:tcBorders>
            <w:shd w:val="clear" w:color="auto" w:fill="auto"/>
            <w:noWrap/>
            <w:vAlign w:val="bottom"/>
            <w:hideMark/>
          </w:tcPr>
          <w:p w14:paraId="556C5CB5"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-8.3%</w:t>
            </w:r>
          </w:p>
        </w:tc>
        <w:tc>
          <w:tcPr>
            <w:tcW w:w="514" w:type="dxa"/>
            <w:tcBorders>
              <w:top w:val="nil"/>
              <w:left w:val="nil"/>
              <w:bottom w:val="single" w:sz="4" w:space="0" w:color="auto"/>
              <w:right w:val="single" w:sz="8" w:space="0" w:color="auto"/>
            </w:tcBorders>
            <w:shd w:val="clear" w:color="auto" w:fill="auto"/>
            <w:noWrap/>
            <w:vAlign w:val="bottom"/>
            <w:hideMark/>
          </w:tcPr>
          <w:p w14:paraId="392D7C72"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39</w:t>
            </w:r>
          </w:p>
        </w:tc>
      </w:tr>
      <w:tr w:rsidR="00412610" w:rsidRPr="00412610" w14:paraId="3433A46F" w14:textId="77777777" w:rsidTr="00EA77DD">
        <w:trPr>
          <w:trHeight w:val="144"/>
          <w:jc w:val="right"/>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14:paraId="64C6B1DE"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15</w:t>
            </w:r>
          </w:p>
        </w:tc>
        <w:tc>
          <w:tcPr>
            <w:tcW w:w="1008" w:type="dxa"/>
            <w:tcBorders>
              <w:top w:val="nil"/>
              <w:left w:val="nil"/>
              <w:bottom w:val="single" w:sz="4" w:space="0" w:color="auto"/>
              <w:right w:val="single" w:sz="4" w:space="0" w:color="auto"/>
            </w:tcBorders>
            <w:shd w:val="clear" w:color="auto" w:fill="auto"/>
            <w:noWrap/>
            <w:vAlign w:val="bottom"/>
            <w:hideMark/>
          </w:tcPr>
          <w:p w14:paraId="35A2856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43.6%</w:t>
            </w:r>
          </w:p>
        </w:tc>
        <w:tc>
          <w:tcPr>
            <w:tcW w:w="1008" w:type="dxa"/>
            <w:tcBorders>
              <w:top w:val="nil"/>
              <w:left w:val="nil"/>
              <w:bottom w:val="single" w:sz="4" w:space="0" w:color="auto"/>
              <w:right w:val="single" w:sz="4" w:space="0" w:color="auto"/>
            </w:tcBorders>
            <w:shd w:val="clear" w:color="auto" w:fill="auto"/>
            <w:noWrap/>
            <w:vAlign w:val="bottom"/>
            <w:hideMark/>
          </w:tcPr>
          <w:p w14:paraId="36E4FF56"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42.4%</w:t>
            </w:r>
          </w:p>
        </w:tc>
        <w:tc>
          <w:tcPr>
            <w:tcW w:w="514" w:type="dxa"/>
            <w:tcBorders>
              <w:top w:val="nil"/>
              <w:left w:val="nil"/>
              <w:bottom w:val="single" w:sz="4" w:space="0" w:color="auto"/>
              <w:right w:val="single" w:sz="4" w:space="0" w:color="auto"/>
            </w:tcBorders>
            <w:shd w:val="clear" w:color="auto" w:fill="auto"/>
            <w:noWrap/>
            <w:vAlign w:val="bottom"/>
            <w:hideMark/>
          </w:tcPr>
          <w:p w14:paraId="0A245931"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3</w:t>
            </w:r>
          </w:p>
        </w:tc>
        <w:tc>
          <w:tcPr>
            <w:tcW w:w="930" w:type="dxa"/>
            <w:tcBorders>
              <w:top w:val="nil"/>
              <w:left w:val="nil"/>
              <w:bottom w:val="single" w:sz="4" w:space="0" w:color="auto"/>
              <w:right w:val="single" w:sz="4" w:space="0" w:color="auto"/>
            </w:tcBorders>
            <w:shd w:val="clear" w:color="auto" w:fill="auto"/>
            <w:noWrap/>
            <w:vAlign w:val="bottom"/>
            <w:hideMark/>
          </w:tcPr>
          <w:p w14:paraId="2F7E6333"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-1.2%</w:t>
            </w:r>
          </w:p>
        </w:tc>
        <w:tc>
          <w:tcPr>
            <w:tcW w:w="514" w:type="dxa"/>
            <w:tcBorders>
              <w:top w:val="nil"/>
              <w:left w:val="nil"/>
              <w:bottom w:val="single" w:sz="4" w:space="0" w:color="auto"/>
              <w:right w:val="single" w:sz="4" w:space="0" w:color="auto"/>
            </w:tcBorders>
            <w:shd w:val="clear" w:color="auto" w:fill="auto"/>
            <w:noWrap/>
            <w:vAlign w:val="bottom"/>
            <w:hideMark/>
          </w:tcPr>
          <w:p w14:paraId="1EB0706C"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18</w:t>
            </w:r>
          </w:p>
        </w:tc>
        <w:tc>
          <w:tcPr>
            <w:tcW w:w="1008" w:type="dxa"/>
            <w:tcBorders>
              <w:top w:val="nil"/>
              <w:left w:val="nil"/>
              <w:bottom w:val="single" w:sz="4" w:space="0" w:color="auto"/>
              <w:right w:val="single" w:sz="4" w:space="0" w:color="auto"/>
            </w:tcBorders>
            <w:shd w:val="clear" w:color="auto" w:fill="auto"/>
            <w:noWrap/>
            <w:vAlign w:val="bottom"/>
            <w:hideMark/>
          </w:tcPr>
          <w:p w14:paraId="71D5B15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21.3%</w:t>
            </w:r>
          </w:p>
        </w:tc>
        <w:tc>
          <w:tcPr>
            <w:tcW w:w="1008" w:type="dxa"/>
            <w:tcBorders>
              <w:top w:val="nil"/>
              <w:left w:val="nil"/>
              <w:bottom w:val="single" w:sz="4" w:space="0" w:color="auto"/>
              <w:right w:val="single" w:sz="4" w:space="0" w:color="auto"/>
            </w:tcBorders>
            <w:shd w:val="clear" w:color="auto" w:fill="auto"/>
            <w:noWrap/>
            <w:vAlign w:val="bottom"/>
            <w:hideMark/>
          </w:tcPr>
          <w:p w14:paraId="2E01CCE5"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11.9%</w:t>
            </w:r>
          </w:p>
        </w:tc>
        <w:tc>
          <w:tcPr>
            <w:tcW w:w="514" w:type="dxa"/>
            <w:tcBorders>
              <w:top w:val="nil"/>
              <w:left w:val="nil"/>
              <w:bottom w:val="single" w:sz="4" w:space="0" w:color="auto"/>
              <w:right w:val="single" w:sz="4" w:space="0" w:color="auto"/>
            </w:tcBorders>
            <w:shd w:val="clear" w:color="auto" w:fill="auto"/>
            <w:noWrap/>
            <w:vAlign w:val="bottom"/>
            <w:hideMark/>
          </w:tcPr>
          <w:p w14:paraId="161E4922"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12</w:t>
            </w:r>
          </w:p>
        </w:tc>
        <w:tc>
          <w:tcPr>
            <w:tcW w:w="930" w:type="dxa"/>
            <w:tcBorders>
              <w:top w:val="nil"/>
              <w:left w:val="nil"/>
              <w:bottom w:val="single" w:sz="4" w:space="0" w:color="auto"/>
              <w:right w:val="single" w:sz="4" w:space="0" w:color="auto"/>
            </w:tcBorders>
            <w:shd w:val="clear" w:color="auto" w:fill="auto"/>
            <w:noWrap/>
            <w:vAlign w:val="bottom"/>
            <w:hideMark/>
          </w:tcPr>
          <w:p w14:paraId="22E84BF6"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-9.3%</w:t>
            </w:r>
          </w:p>
        </w:tc>
        <w:tc>
          <w:tcPr>
            <w:tcW w:w="514" w:type="dxa"/>
            <w:tcBorders>
              <w:top w:val="nil"/>
              <w:left w:val="nil"/>
              <w:bottom w:val="single" w:sz="4" w:space="0" w:color="auto"/>
              <w:right w:val="single" w:sz="8" w:space="0" w:color="auto"/>
            </w:tcBorders>
            <w:shd w:val="clear" w:color="auto" w:fill="auto"/>
            <w:noWrap/>
            <w:vAlign w:val="bottom"/>
            <w:hideMark/>
          </w:tcPr>
          <w:p w14:paraId="44B6CF18"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41</w:t>
            </w:r>
          </w:p>
        </w:tc>
      </w:tr>
      <w:tr w:rsidR="00412610" w:rsidRPr="00412610" w14:paraId="774CA917" w14:textId="77777777" w:rsidTr="00EA77DD">
        <w:trPr>
          <w:trHeight w:val="144"/>
          <w:jc w:val="right"/>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14:paraId="3C381290"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17</w:t>
            </w:r>
          </w:p>
        </w:tc>
        <w:tc>
          <w:tcPr>
            <w:tcW w:w="1008" w:type="dxa"/>
            <w:tcBorders>
              <w:top w:val="nil"/>
              <w:left w:val="nil"/>
              <w:bottom w:val="single" w:sz="4" w:space="0" w:color="auto"/>
              <w:right w:val="single" w:sz="4" w:space="0" w:color="auto"/>
            </w:tcBorders>
            <w:shd w:val="clear" w:color="auto" w:fill="auto"/>
            <w:noWrap/>
            <w:vAlign w:val="bottom"/>
            <w:hideMark/>
          </w:tcPr>
          <w:p w14:paraId="4E2CE8C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21.7%</w:t>
            </w:r>
          </w:p>
        </w:tc>
        <w:tc>
          <w:tcPr>
            <w:tcW w:w="1008" w:type="dxa"/>
            <w:tcBorders>
              <w:top w:val="nil"/>
              <w:left w:val="nil"/>
              <w:bottom w:val="single" w:sz="4" w:space="0" w:color="auto"/>
              <w:right w:val="single" w:sz="4" w:space="0" w:color="auto"/>
            </w:tcBorders>
            <w:shd w:val="clear" w:color="auto" w:fill="auto"/>
            <w:noWrap/>
            <w:vAlign w:val="bottom"/>
            <w:hideMark/>
          </w:tcPr>
          <w:p w14:paraId="2BEB7C5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25.6%</w:t>
            </w:r>
          </w:p>
        </w:tc>
        <w:tc>
          <w:tcPr>
            <w:tcW w:w="514" w:type="dxa"/>
            <w:tcBorders>
              <w:top w:val="nil"/>
              <w:left w:val="nil"/>
              <w:bottom w:val="single" w:sz="4" w:space="0" w:color="auto"/>
              <w:right w:val="single" w:sz="4" w:space="0" w:color="auto"/>
            </w:tcBorders>
            <w:shd w:val="clear" w:color="auto" w:fill="auto"/>
            <w:noWrap/>
            <w:vAlign w:val="bottom"/>
            <w:hideMark/>
          </w:tcPr>
          <w:p w14:paraId="040E62E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17</w:t>
            </w:r>
          </w:p>
        </w:tc>
        <w:tc>
          <w:tcPr>
            <w:tcW w:w="930" w:type="dxa"/>
            <w:tcBorders>
              <w:top w:val="nil"/>
              <w:left w:val="nil"/>
              <w:bottom w:val="single" w:sz="4" w:space="0" w:color="auto"/>
              <w:right w:val="single" w:sz="4" w:space="0" w:color="auto"/>
            </w:tcBorders>
            <w:shd w:val="clear" w:color="auto" w:fill="auto"/>
            <w:noWrap/>
            <w:vAlign w:val="bottom"/>
            <w:hideMark/>
          </w:tcPr>
          <w:p w14:paraId="36F552CC"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3.9%</w:t>
            </w:r>
          </w:p>
        </w:tc>
        <w:tc>
          <w:tcPr>
            <w:tcW w:w="514" w:type="dxa"/>
            <w:tcBorders>
              <w:top w:val="nil"/>
              <w:left w:val="nil"/>
              <w:bottom w:val="single" w:sz="4" w:space="0" w:color="auto"/>
              <w:right w:val="single" w:sz="4" w:space="0" w:color="auto"/>
            </w:tcBorders>
            <w:shd w:val="clear" w:color="auto" w:fill="auto"/>
            <w:noWrap/>
            <w:vAlign w:val="bottom"/>
            <w:hideMark/>
          </w:tcPr>
          <w:p w14:paraId="7C7620E4"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13</w:t>
            </w:r>
          </w:p>
        </w:tc>
        <w:tc>
          <w:tcPr>
            <w:tcW w:w="1008" w:type="dxa"/>
            <w:tcBorders>
              <w:top w:val="nil"/>
              <w:left w:val="nil"/>
              <w:bottom w:val="single" w:sz="4" w:space="0" w:color="auto"/>
              <w:right w:val="single" w:sz="4" w:space="0" w:color="auto"/>
            </w:tcBorders>
            <w:shd w:val="clear" w:color="auto" w:fill="auto"/>
            <w:noWrap/>
            <w:vAlign w:val="bottom"/>
            <w:hideMark/>
          </w:tcPr>
          <w:p w14:paraId="5AD8C14A"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15.8%</w:t>
            </w:r>
          </w:p>
        </w:tc>
        <w:tc>
          <w:tcPr>
            <w:tcW w:w="1008" w:type="dxa"/>
            <w:tcBorders>
              <w:top w:val="nil"/>
              <w:left w:val="nil"/>
              <w:bottom w:val="single" w:sz="4" w:space="0" w:color="auto"/>
              <w:right w:val="single" w:sz="4" w:space="0" w:color="auto"/>
            </w:tcBorders>
            <w:shd w:val="clear" w:color="auto" w:fill="auto"/>
            <w:noWrap/>
            <w:vAlign w:val="bottom"/>
            <w:hideMark/>
          </w:tcPr>
          <w:p w14:paraId="487C1477"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14.6%</w:t>
            </w:r>
          </w:p>
        </w:tc>
        <w:tc>
          <w:tcPr>
            <w:tcW w:w="514" w:type="dxa"/>
            <w:tcBorders>
              <w:top w:val="nil"/>
              <w:left w:val="nil"/>
              <w:bottom w:val="single" w:sz="4" w:space="0" w:color="auto"/>
              <w:right w:val="single" w:sz="4" w:space="0" w:color="auto"/>
            </w:tcBorders>
            <w:shd w:val="clear" w:color="auto" w:fill="auto"/>
            <w:noWrap/>
            <w:vAlign w:val="bottom"/>
            <w:hideMark/>
          </w:tcPr>
          <w:p w14:paraId="5B29F83D"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5</w:t>
            </w:r>
          </w:p>
        </w:tc>
        <w:tc>
          <w:tcPr>
            <w:tcW w:w="930" w:type="dxa"/>
            <w:tcBorders>
              <w:top w:val="nil"/>
              <w:left w:val="nil"/>
              <w:bottom w:val="single" w:sz="4" w:space="0" w:color="auto"/>
              <w:right w:val="single" w:sz="4" w:space="0" w:color="auto"/>
            </w:tcBorders>
            <w:shd w:val="clear" w:color="auto" w:fill="auto"/>
            <w:noWrap/>
            <w:vAlign w:val="bottom"/>
            <w:hideMark/>
          </w:tcPr>
          <w:p w14:paraId="74252249"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-1.2%</w:t>
            </w:r>
          </w:p>
        </w:tc>
        <w:tc>
          <w:tcPr>
            <w:tcW w:w="514" w:type="dxa"/>
            <w:tcBorders>
              <w:top w:val="nil"/>
              <w:left w:val="nil"/>
              <w:bottom w:val="single" w:sz="4" w:space="0" w:color="auto"/>
              <w:right w:val="single" w:sz="8" w:space="0" w:color="auto"/>
            </w:tcBorders>
            <w:shd w:val="clear" w:color="auto" w:fill="auto"/>
            <w:noWrap/>
            <w:vAlign w:val="bottom"/>
            <w:hideMark/>
          </w:tcPr>
          <w:p w14:paraId="4FA13A76"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27</w:t>
            </w:r>
          </w:p>
        </w:tc>
      </w:tr>
      <w:tr w:rsidR="00412610" w:rsidRPr="00412610" w14:paraId="57B5A0EA" w14:textId="77777777" w:rsidTr="00EA77DD">
        <w:trPr>
          <w:trHeight w:val="144"/>
          <w:jc w:val="right"/>
        </w:trPr>
        <w:tc>
          <w:tcPr>
            <w:tcW w:w="952" w:type="dxa"/>
            <w:tcBorders>
              <w:top w:val="nil"/>
              <w:left w:val="single" w:sz="8" w:space="0" w:color="auto"/>
              <w:bottom w:val="single" w:sz="8" w:space="0" w:color="auto"/>
              <w:right w:val="single" w:sz="4" w:space="0" w:color="auto"/>
            </w:tcBorders>
            <w:shd w:val="clear" w:color="auto" w:fill="auto"/>
            <w:noWrap/>
            <w:vAlign w:val="bottom"/>
            <w:hideMark/>
          </w:tcPr>
          <w:p w14:paraId="52FFCA98"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Evansville</w:t>
            </w:r>
          </w:p>
        </w:tc>
        <w:tc>
          <w:tcPr>
            <w:tcW w:w="1008" w:type="dxa"/>
            <w:tcBorders>
              <w:top w:val="nil"/>
              <w:left w:val="nil"/>
              <w:bottom w:val="single" w:sz="8" w:space="0" w:color="auto"/>
              <w:right w:val="single" w:sz="4" w:space="0" w:color="auto"/>
            </w:tcBorders>
            <w:shd w:val="clear" w:color="auto" w:fill="auto"/>
            <w:noWrap/>
            <w:vAlign w:val="bottom"/>
            <w:hideMark/>
          </w:tcPr>
          <w:p w14:paraId="3A0C1125"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23.9%</w:t>
            </w:r>
          </w:p>
        </w:tc>
        <w:tc>
          <w:tcPr>
            <w:tcW w:w="1008" w:type="dxa"/>
            <w:tcBorders>
              <w:top w:val="nil"/>
              <w:left w:val="nil"/>
              <w:bottom w:val="single" w:sz="8" w:space="0" w:color="auto"/>
              <w:right w:val="single" w:sz="4" w:space="0" w:color="auto"/>
            </w:tcBorders>
            <w:shd w:val="clear" w:color="auto" w:fill="auto"/>
            <w:noWrap/>
            <w:vAlign w:val="bottom"/>
            <w:hideMark/>
          </w:tcPr>
          <w:p w14:paraId="7BFA8FCE"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24.2%</w:t>
            </w:r>
          </w:p>
        </w:tc>
        <w:tc>
          <w:tcPr>
            <w:tcW w:w="514" w:type="dxa"/>
            <w:tcBorders>
              <w:top w:val="nil"/>
              <w:left w:val="nil"/>
              <w:bottom w:val="single" w:sz="8" w:space="0" w:color="auto"/>
              <w:right w:val="single" w:sz="4" w:space="0" w:color="auto"/>
            </w:tcBorders>
            <w:shd w:val="clear" w:color="auto" w:fill="auto"/>
            <w:noWrap/>
            <w:vAlign w:val="bottom"/>
            <w:hideMark/>
          </w:tcPr>
          <w:p w14:paraId="566BCA18" w14:textId="77777777" w:rsidR="00412610" w:rsidRPr="00412610" w:rsidRDefault="00412610" w:rsidP="00412610">
            <w:pPr>
              <w:spacing w:after="0" w:line="240" w:lineRule="auto"/>
              <w:jc w:val="center"/>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_</w:t>
            </w:r>
          </w:p>
        </w:tc>
        <w:tc>
          <w:tcPr>
            <w:tcW w:w="930" w:type="dxa"/>
            <w:tcBorders>
              <w:top w:val="nil"/>
              <w:left w:val="nil"/>
              <w:bottom w:val="single" w:sz="8" w:space="0" w:color="auto"/>
              <w:right w:val="nil"/>
            </w:tcBorders>
            <w:shd w:val="clear" w:color="auto" w:fill="auto"/>
            <w:noWrap/>
            <w:vAlign w:val="bottom"/>
            <w:hideMark/>
          </w:tcPr>
          <w:p w14:paraId="0034E918"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-1.2%</w:t>
            </w:r>
          </w:p>
        </w:tc>
        <w:tc>
          <w:tcPr>
            <w:tcW w:w="514" w:type="dxa"/>
            <w:tcBorders>
              <w:top w:val="nil"/>
              <w:left w:val="single" w:sz="4" w:space="0" w:color="auto"/>
              <w:bottom w:val="single" w:sz="8" w:space="0" w:color="auto"/>
              <w:right w:val="single" w:sz="4" w:space="0" w:color="auto"/>
            </w:tcBorders>
            <w:shd w:val="clear" w:color="auto" w:fill="auto"/>
            <w:noWrap/>
            <w:vAlign w:val="bottom"/>
            <w:hideMark/>
          </w:tcPr>
          <w:p w14:paraId="08DEE031" w14:textId="77777777" w:rsidR="00412610" w:rsidRPr="00412610" w:rsidRDefault="00412610" w:rsidP="00412610">
            <w:pPr>
              <w:spacing w:after="0" w:line="240" w:lineRule="auto"/>
              <w:jc w:val="center"/>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_</w:t>
            </w:r>
          </w:p>
        </w:tc>
        <w:tc>
          <w:tcPr>
            <w:tcW w:w="1008" w:type="dxa"/>
            <w:tcBorders>
              <w:top w:val="nil"/>
              <w:left w:val="nil"/>
              <w:bottom w:val="single" w:sz="8" w:space="0" w:color="auto"/>
              <w:right w:val="single" w:sz="8" w:space="0" w:color="auto"/>
            </w:tcBorders>
            <w:shd w:val="clear" w:color="auto" w:fill="auto"/>
            <w:noWrap/>
            <w:vAlign w:val="bottom"/>
            <w:hideMark/>
          </w:tcPr>
          <w:p w14:paraId="694B5A31"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7.8%</w:t>
            </w:r>
          </w:p>
        </w:tc>
        <w:tc>
          <w:tcPr>
            <w:tcW w:w="1008" w:type="dxa"/>
            <w:tcBorders>
              <w:top w:val="nil"/>
              <w:left w:val="nil"/>
              <w:bottom w:val="single" w:sz="8" w:space="0" w:color="auto"/>
              <w:right w:val="nil"/>
            </w:tcBorders>
            <w:shd w:val="clear" w:color="auto" w:fill="auto"/>
            <w:noWrap/>
            <w:vAlign w:val="bottom"/>
            <w:hideMark/>
          </w:tcPr>
          <w:p w14:paraId="0AD00055"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8.2%</w:t>
            </w:r>
          </w:p>
        </w:tc>
        <w:tc>
          <w:tcPr>
            <w:tcW w:w="514" w:type="dxa"/>
            <w:tcBorders>
              <w:top w:val="nil"/>
              <w:left w:val="single" w:sz="4" w:space="0" w:color="auto"/>
              <w:bottom w:val="single" w:sz="8" w:space="0" w:color="auto"/>
              <w:right w:val="single" w:sz="4" w:space="0" w:color="auto"/>
            </w:tcBorders>
            <w:shd w:val="clear" w:color="auto" w:fill="auto"/>
            <w:noWrap/>
            <w:vAlign w:val="bottom"/>
            <w:hideMark/>
          </w:tcPr>
          <w:p w14:paraId="68A96EB4" w14:textId="77777777" w:rsidR="00412610" w:rsidRPr="00412610" w:rsidRDefault="00412610" w:rsidP="00412610">
            <w:pPr>
              <w:spacing w:after="0" w:line="240" w:lineRule="auto"/>
              <w:jc w:val="center"/>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_</w:t>
            </w:r>
          </w:p>
        </w:tc>
        <w:tc>
          <w:tcPr>
            <w:tcW w:w="930" w:type="dxa"/>
            <w:tcBorders>
              <w:top w:val="nil"/>
              <w:left w:val="nil"/>
              <w:bottom w:val="single" w:sz="8" w:space="0" w:color="auto"/>
              <w:right w:val="nil"/>
            </w:tcBorders>
            <w:shd w:val="clear" w:color="auto" w:fill="auto"/>
            <w:noWrap/>
            <w:vAlign w:val="bottom"/>
            <w:hideMark/>
          </w:tcPr>
          <w:p w14:paraId="4708E793" w14:textId="77777777" w:rsidR="00412610" w:rsidRPr="00412610" w:rsidRDefault="00412610" w:rsidP="00412610">
            <w:pPr>
              <w:spacing w:after="0" w:line="240" w:lineRule="auto"/>
              <w:jc w:val="right"/>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10.1%</w:t>
            </w:r>
          </w:p>
        </w:tc>
        <w:tc>
          <w:tcPr>
            <w:tcW w:w="514" w:type="dxa"/>
            <w:tcBorders>
              <w:top w:val="nil"/>
              <w:left w:val="single" w:sz="4" w:space="0" w:color="auto"/>
              <w:bottom w:val="single" w:sz="8" w:space="0" w:color="auto"/>
              <w:right w:val="single" w:sz="4" w:space="0" w:color="auto"/>
            </w:tcBorders>
            <w:shd w:val="clear" w:color="auto" w:fill="auto"/>
            <w:noWrap/>
            <w:vAlign w:val="bottom"/>
            <w:hideMark/>
          </w:tcPr>
          <w:p w14:paraId="3BA8D9BB" w14:textId="77777777" w:rsidR="00412610" w:rsidRPr="00412610" w:rsidRDefault="00412610" w:rsidP="00412610">
            <w:pPr>
              <w:spacing w:after="0" w:line="240" w:lineRule="auto"/>
              <w:jc w:val="center"/>
              <w:rPr>
                <w:rFonts w:ascii="Arial Narrow" w:eastAsia="Times New Roman" w:hAnsi="Arial Narrow" w:cs="Times New Roman"/>
                <w:color w:val="000000"/>
                <w:sz w:val="18"/>
                <w:szCs w:val="18"/>
              </w:rPr>
            </w:pPr>
            <w:r w:rsidRPr="00412610">
              <w:rPr>
                <w:rFonts w:ascii="Arial Narrow" w:eastAsia="Times New Roman" w:hAnsi="Arial Narrow" w:cs="Times New Roman"/>
                <w:color w:val="000000"/>
                <w:sz w:val="18"/>
                <w:szCs w:val="18"/>
              </w:rPr>
              <w:t>_</w:t>
            </w:r>
          </w:p>
        </w:tc>
      </w:tr>
    </w:tbl>
    <w:p w14:paraId="2CC2C03B" w14:textId="77777777" w:rsidR="00412610" w:rsidRDefault="00412610" w:rsidP="00412610">
      <w:pPr>
        <w:pStyle w:val="ListParagraph"/>
        <w:rPr>
          <w:rFonts w:ascii="Times New Roman" w:hAnsi="Times New Roman" w:cs="Times New Roman"/>
          <w:sz w:val="24"/>
          <w:szCs w:val="24"/>
        </w:rPr>
      </w:pPr>
    </w:p>
    <w:p w14:paraId="737415C3" w14:textId="25C3A047" w:rsidR="00EA77DD" w:rsidRPr="00AE05A7" w:rsidRDefault="00EA77DD" w:rsidP="00412610">
      <w:pPr>
        <w:pStyle w:val="ListParagraph"/>
        <w:rPr>
          <w:rFonts w:ascii="Times New Roman" w:hAnsi="Times New Roman" w:cs="Times New Roman"/>
          <w:sz w:val="24"/>
          <w:szCs w:val="24"/>
        </w:rPr>
      </w:pPr>
      <w:r>
        <w:rPr>
          <w:rFonts w:ascii="Times New Roman" w:hAnsi="Times New Roman" w:cs="Times New Roman"/>
          <w:sz w:val="24"/>
          <w:szCs w:val="24"/>
        </w:rPr>
        <w:t xml:space="preserve">The average share of renter households that are severely cost burdened is 24.2% for the City and for owners it is 8.2%.  Four of the five Census Tracts with the highest renter cost burdened households </w:t>
      </w:r>
      <w:r w:rsidR="00BA6B1A">
        <w:rPr>
          <w:rFonts w:ascii="Times New Roman" w:hAnsi="Times New Roman" w:cs="Times New Roman"/>
          <w:sz w:val="24"/>
          <w:szCs w:val="24"/>
        </w:rPr>
        <w:t>are in</w:t>
      </w:r>
      <w:r>
        <w:rPr>
          <w:rFonts w:ascii="Times New Roman" w:hAnsi="Times New Roman" w:cs="Times New Roman"/>
          <w:sz w:val="24"/>
          <w:szCs w:val="24"/>
        </w:rPr>
        <w:t xml:space="preserve"> minority concentrated areas and include CT 13 and 15 of the proposed NRSA.  Likewise, Census Tracts reporting the highest share of cost burdened owner households are also located in minority Census Tracts and again contain two from the proposed NRSA, CT 13 and 17.</w:t>
      </w:r>
    </w:p>
    <w:p w14:paraId="6CB32B45" w14:textId="0B12EA63" w:rsidR="00DA16B0" w:rsidRPr="00463AF1" w:rsidRDefault="00DA16B0" w:rsidP="00C147AC">
      <w:pPr>
        <w:pStyle w:val="Heading2"/>
        <w:ind w:left="360"/>
        <w:rPr>
          <w:rFonts w:ascii="Times New Roman" w:hAnsi="Times New Roman" w:cs="Times New Roman"/>
          <w:b/>
          <w:bCs/>
          <w:color w:val="auto"/>
          <w:sz w:val="24"/>
          <w:szCs w:val="24"/>
          <w:u w:val="single"/>
        </w:rPr>
      </w:pPr>
      <w:r w:rsidRPr="00463AF1">
        <w:rPr>
          <w:rFonts w:ascii="Times New Roman" w:hAnsi="Times New Roman" w:cs="Times New Roman"/>
          <w:b/>
          <w:bCs/>
          <w:color w:val="auto"/>
          <w:sz w:val="24"/>
          <w:szCs w:val="24"/>
          <w:u w:val="single"/>
        </w:rPr>
        <w:lastRenderedPageBreak/>
        <w:t xml:space="preserve">Crime </w:t>
      </w:r>
    </w:p>
    <w:p w14:paraId="5661463C" w14:textId="48EE351B" w:rsidR="00435F32" w:rsidRPr="004F7907" w:rsidRDefault="00C51D36" w:rsidP="004F7907">
      <w:pPr>
        <w:tabs>
          <w:tab w:val="center" w:pos="4680"/>
        </w:tabs>
        <w:ind w:left="360"/>
        <w:rPr>
          <w:rFonts w:ascii="Times New Roman" w:hAnsi="Times New Roman" w:cs="Times New Roman"/>
          <w:bCs/>
          <w:sz w:val="24"/>
          <w:szCs w:val="24"/>
        </w:rPr>
      </w:pPr>
      <w:r>
        <w:rPr>
          <w:rFonts w:ascii="Times New Roman" w:hAnsi="Times New Roman" w:cs="Times New Roman"/>
          <w:bCs/>
          <w:sz w:val="24"/>
          <w:szCs w:val="24"/>
        </w:rPr>
        <w:t xml:space="preserve">Areas with high crime rates and/or increasing crime rates are often indicators of troubled neighborhoods. Crime in general wreaks a terrible impact not only on individual victims and their families, but also on nearby residents in the neighborhood.  Exposure to crime can damage people’s health and development and can cause communities to decline. An array of studies suggest that violent crime reduces neighborhood property values, and decisions on where to move often reflect concerns about </w:t>
      </w:r>
      <w:commentRangeStart w:id="8"/>
      <w:commentRangeStart w:id="9"/>
      <w:commentRangeStart w:id="10"/>
      <w:commentRangeStart w:id="11"/>
      <w:r>
        <w:rPr>
          <w:rFonts w:ascii="Times New Roman" w:hAnsi="Times New Roman" w:cs="Times New Roman"/>
          <w:bCs/>
          <w:sz w:val="24"/>
          <w:szCs w:val="24"/>
        </w:rPr>
        <w:t>safety</w:t>
      </w:r>
      <w:commentRangeEnd w:id="8"/>
      <w:r w:rsidR="00D712AA">
        <w:rPr>
          <w:rStyle w:val="CommentReference"/>
        </w:rPr>
        <w:commentReference w:id="8"/>
      </w:r>
      <w:commentRangeEnd w:id="9"/>
      <w:r w:rsidR="0021557C">
        <w:rPr>
          <w:rStyle w:val="CommentReference"/>
        </w:rPr>
        <w:commentReference w:id="9"/>
      </w:r>
      <w:commentRangeEnd w:id="10"/>
      <w:r w:rsidR="00212E8E">
        <w:rPr>
          <w:rStyle w:val="CommentReference"/>
        </w:rPr>
        <w:commentReference w:id="10"/>
      </w:r>
      <w:commentRangeEnd w:id="11"/>
      <w:r w:rsidR="00D259F6">
        <w:rPr>
          <w:rStyle w:val="CommentReference"/>
        </w:rPr>
        <w:commentReference w:id="11"/>
      </w:r>
      <w:r>
        <w:rPr>
          <w:rFonts w:ascii="Times New Roman" w:hAnsi="Times New Roman" w:cs="Times New Roman"/>
          <w:bCs/>
          <w:sz w:val="24"/>
          <w:szCs w:val="24"/>
        </w:rPr>
        <w:t xml:space="preserve">. </w:t>
      </w:r>
    </w:p>
    <w:p w14:paraId="7D46D22F" w14:textId="4B3B49D7" w:rsidR="00435F32" w:rsidRDefault="00435F32" w:rsidP="00C147AC">
      <w:pPr>
        <w:tabs>
          <w:tab w:val="center" w:pos="4680"/>
        </w:tabs>
        <w:ind w:left="360"/>
        <w:rPr>
          <w:rFonts w:ascii="Times New Roman" w:hAnsi="Times New Roman" w:cs="Times New Roman"/>
          <w:bCs/>
          <w:sz w:val="24"/>
          <w:szCs w:val="24"/>
        </w:rPr>
      </w:pPr>
      <w:r>
        <w:rPr>
          <w:rFonts w:ascii="Times New Roman" w:hAnsi="Times New Roman" w:cs="Times New Roman"/>
          <w:bCs/>
          <w:sz w:val="24"/>
          <w:szCs w:val="24"/>
        </w:rPr>
        <w:t xml:space="preserve">Neighborhoods that are safe, well maintained and well connected will provide stability, appeal to new residents and encourage greater investment. If a neighborhood is appealing, it can use that appeal as a part of the fundamental strategy to strengthen neighborhoods and business districts. </w:t>
      </w:r>
      <w:r w:rsidR="004F7907">
        <w:rPr>
          <w:rFonts w:ascii="Times New Roman" w:hAnsi="Times New Roman" w:cs="Times New Roman"/>
          <w:bCs/>
          <w:sz w:val="24"/>
          <w:szCs w:val="24"/>
        </w:rPr>
        <w:t xml:space="preserve"> The Evansville Police Department’s Crime Prevention Unit has Crime Prevention Officers that work closely with neighborhood associations to build trust and work towards preventing and solving crime.  Officers walk the beats and attend neighborhood association meetings listening to residents’ concerns and offer suggestions </w:t>
      </w:r>
      <w:r w:rsidR="00D259F6">
        <w:rPr>
          <w:rFonts w:ascii="Times New Roman" w:hAnsi="Times New Roman" w:cs="Times New Roman"/>
          <w:bCs/>
          <w:sz w:val="24"/>
          <w:szCs w:val="24"/>
        </w:rPr>
        <w:t>for maintaining a safe neighborhood</w:t>
      </w:r>
      <w:r w:rsidR="004F7907">
        <w:rPr>
          <w:rFonts w:ascii="Times New Roman" w:hAnsi="Times New Roman" w:cs="Times New Roman"/>
          <w:bCs/>
          <w:sz w:val="24"/>
          <w:szCs w:val="24"/>
        </w:rPr>
        <w:t>.</w:t>
      </w:r>
    </w:p>
    <w:p w14:paraId="7285F6C4" w14:textId="77777777" w:rsidR="00435F32" w:rsidRPr="00435F32" w:rsidRDefault="00435F32" w:rsidP="00435F32"/>
    <w:p w14:paraId="7FB15A3C" w14:textId="77777777" w:rsidR="000133E3" w:rsidRDefault="000133E3" w:rsidP="0021557C">
      <w:pPr>
        <w:pStyle w:val="Heading1"/>
        <w:spacing w:before="0"/>
        <w:rPr>
          <w:rFonts w:ascii="Times New Roman" w:hAnsi="Times New Roman" w:cs="Times New Roman"/>
          <w:b/>
          <w:bCs/>
          <w:sz w:val="28"/>
          <w:szCs w:val="28"/>
        </w:rPr>
      </w:pPr>
      <w:r w:rsidRPr="00A23E1D">
        <w:rPr>
          <w:rFonts w:ascii="Times New Roman" w:hAnsi="Times New Roman" w:cs="Times New Roman"/>
          <w:b/>
          <w:bCs/>
          <w:sz w:val="28"/>
          <w:szCs w:val="28"/>
        </w:rPr>
        <w:t>Community Consultation</w:t>
      </w:r>
    </w:p>
    <w:p w14:paraId="44335F70" w14:textId="7DC50BEF" w:rsidR="00C906C8" w:rsidRPr="00AA08DC" w:rsidRDefault="00C906C8" w:rsidP="00C906C8">
      <w:pPr>
        <w:rPr>
          <w:rFonts w:ascii="Times New Roman" w:hAnsi="Times New Roman" w:cs="Times New Roman"/>
          <w:sz w:val="24"/>
          <w:szCs w:val="24"/>
        </w:rPr>
      </w:pPr>
      <w:r w:rsidRPr="00AA08DC">
        <w:rPr>
          <w:rFonts w:ascii="Times New Roman" w:hAnsi="Times New Roman" w:cs="Times New Roman"/>
          <w:sz w:val="24"/>
          <w:szCs w:val="24"/>
        </w:rPr>
        <w:t xml:space="preserve">The boundary of the proposed </w:t>
      </w:r>
      <w:r w:rsidR="002112E6">
        <w:rPr>
          <w:rFonts w:ascii="Times New Roman" w:hAnsi="Times New Roman" w:cs="Times New Roman"/>
          <w:sz w:val="24"/>
          <w:szCs w:val="24"/>
        </w:rPr>
        <w:t>Center City</w:t>
      </w:r>
      <w:r w:rsidR="0073415D">
        <w:rPr>
          <w:rFonts w:ascii="Times New Roman" w:hAnsi="Times New Roman" w:cs="Times New Roman"/>
          <w:sz w:val="24"/>
          <w:szCs w:val="24"/>
        </w:rPr>
        <w:t xml:space="preserve"> </w:t>
      </w:r>
      <w:r w:rsidRPr="00AA08DC">
        <w:rPr>
          <w:rFonts w:ascii="Times New Roman" w:hAnsi="Times New Roman" w:cs="Times New Roman"/>
          <w:sz w:val="24"/>
          <w:szCs w:val="24"/>
        </w:rPr>
        <w:t xml:space="preserve">NRSA area is being established by the City of Evansville as a means of focusing its efforts and concentrating funding on those neighborhoods, which are in the most need of assistance.  This NRSA program will provide the framework in which the City can undertake a comprehensive approach to neighborhood improvement and revitalization while also providing </w:t>
      </w:r>
      <w:proofErr w:type="gramStart"/>
      <w:r w:rsidRPr="00AA08DC">
        <w:rPr>
          <w:rFonts w:ascii="Times New Roman" w:hAnsi="Times New Roman" w:cs="Times New Roman"/>
          <w:sz w:val="24"/>
          <w:szCs w:val="24"/>
        </w:rPr>
        <w:t>the flexibility</w:t>
      </w:r>
      <w:proofErr w:type="gramEnd"/>
      <w:r w:rsidR="007B2C18" w:rsidRPr="00AA08DC">
        <w:rPr>
          <w:rFonts w:ascii="Times New Roman" w:hAnsi="Times New Roman" w:cs="Times New Roman"/>
          <w:sz w:val="24"/>
          <w:szCs w:val="24"/>
        </w:rPr>
        <w:t>,</w:t>
      </w:r>
      <w:r w:rsidRPr="00AA08DC">
        <w:rPr>
          <w:rFonts w:ascii="Times New Roman" w:hAnsi="Times New Roman" w:cs="Times New Roman"/>
          <w:sz w:val="24"/>
          <w:szCs w:val="24"/>
        </w:rPr>
        <w:t xml:space="preserve"> </w:t>
      </w:r>
      <w:r w:rsidR="007B2C18" w:rsidRPr="00AA08DC">
        <w:rPr>
          <w:rFonts w:ascii="Times New Roman" w:hAnsi="Times New Roman" w:cs="Times New Roman"/>
          <w:sz w:val="24"/>
          <w:szCs w:val="24"/>
        </w:rPr>
        <w:t xml:space="preserve">in partnership with stakeholders, </w:t>
      </w:r>
      <w:r w:rsidRPr="00AA08DC">
        <w:rPr>
          <w:rFonts w:ascii="Times New Roman" w:hAnsi="Times New Roman" w:cs="Times New Roman"/>
          <w:sz w:val="24"/>
          <w:szCs w:val="24"/>
        </w:rPr>
        <w:t xml:space="preserve">to offer </w:t>
      </w:r>
      <w:r w:rsidR="0073415D">
        <w:rPr>
          <w:rFonts w:ascii="Times New Roman" w:hAnsi="Times New Roman" w:cs="Times New Roman"/>
          <w:sz w:val="24"/>
          <w:szCs w:val="24"/>
        </w:rPr>
        <w:t xml:space="preserve">intentional and sustainable </w:t>
      </w:r>
      <w:r w:rsidRPr="00AA08DC">
        <w:rPr>
          <w:rFonts w:ascii="Times New Roman" w:hAnsi="Times New Roman" w:cs="Times New Roman"/>
          <w:sz w:val="24"/>
          <w:szCs w:val="24"/>
        </w:rPr>
        <w:t xml:space="preserve">solutions to complex problems. </w:t>
      </w:r>
    </w:p>
    <w:p w14:paraId="44567781" w14:textId="23A2B911" w:rsidR="00C906C8" w:rsidRPr="00AA08DC" w:rsidRDefault="00C906C8" w:rsidP="00C906C8">
      <w:pPr>
        <w:rPr>
          <w:rFonts w:ascii="Times New Roman" w:hAnsi="Times New Roman" w:cs="Times New Roman"/>
          <w:sz w:val="24"/>
          <w:szCs w:val="24"/>
        </w:rPr>
      </w:pPr>
      <w:r w:rsidRPr="00AA08DC">
        <w:rPr>
          <w:rFonts w:ascii="Times New Roman" w:hAnsi="Times New Roman" w:cs="Times New Roman"/>
          <w:sz w:val="24"/>
          <w:szCs w:val="24"/>
        </w:rPr>
        <w:t xml:space="preserve">The designated area within this plan will be created as part of Evansville’s Program </w:t>
      </w:r>
      <w:commentRangeStart w:id="12"/>
      <w:r w:rsidRPr="00AA08DC">
        <w:rPr>
          <w:rFonts w:ascii="Times New Roman" w:hAnsi="Times New Roman" w:cs="Times New Roman"/>
          <w:sz w:val="24"/>
          <w:szCs w:val="24"/>
        </w:rPr>
        <w:t xml:space="preserve">Year 2025 Action Pan. The 2025 Action Plan </w:t>
      </w:r>
      <w:commentRangeEnd w:id="12"/>
      <w:r w:rsidRPr="00AA08DC">
        <w:rPr>
          <w:rStyle w:val="CommentReference"/>
          <w:rFonts w:ascii="Times New Roman" w:hAnsi="Times New Roman" w:cs="Times New Roman"/>
          <w:sz w:val="24"/>
          <w:szCs w:val="24"/>
        </w:rPr>
        <w:commentReference w:id="12"/>
      </w:r>
      <w:r w:rsidRPr="00AA08DC">
        <w:rPr>
          <w:rFonts w:ascii="Times New Roman" w:hAnsi="Times New Roman" w:cs="Times New Roman"/>
          <w:sz w:val="24"/>
          <w:szCs w:val="24"/>
        </w:rPr>
        <w:t>represents the first year of a new five-year Consolidated Plan</w:t>
      </w:r>
      <w:r w:rsidR="003C796D">
        <w:rPr>
          <w:rFonts w:ascii="Times New Roman" w:hAnsi="Times New Roman" w:cs="Times New Roman"/>
          <w:sz w:val="24"/>
          <w:szCs w:val="24"/>
        </w:rPr>
        <w:t xml:space="preserve"> (2025-2029)</w:t>
      </w:r>
      <w:r w:rsidRPr="00AA08DC">
        <w:rPr>
          <w:rFonts w:ascii="Times New Roman" w:hAnsi="Times New Roman" w:cs="Times New Roman"/>
          <w:sz w:val="24"/>
          <w:szCs w:val="24"/>
        </w:rPr>
        <w:t xml:space="preserve">. </w:t>
      </w:r>
      <w:r w:rsidR="001766C1" w:rsidRPr="00AA08DC">
        <w:rPr>
          <w:rFonts w:ascii="Times New Roman" w:hAnsi="Times New Roman" w:cs="Times New Roman"/>
          <w:sz w:val="24"/>
          <w:szCs w:val="24"/>
        </w:rPr>
        <w:t>In preparing the NRSA, the City consulted with a wide variety of stakeholders</w:t>
      </w:r>
      <w:r w:rsidR="007715FD">
        <w:rPr>
          <w:rFonts w:ascii="Times New Roman" w:hAnsi="Times New Roman" w:cs="Times New Roman"/>
          <w:sz w:val="24"/>
          <w:szCs w:val="24"/>
        </w:rPr>
        <w:t xml:space="preserve"> and initiatives already operating within the proposed NRSA to actively listen, learn and advocate for the needs of the residents</w:t>
      </w:r>
      <w:r w:rsidR="00F97A80">
        <w:rPr>
          <w:rFonts w:ascii="Times New Roman" w:hAnsi="Times New Roman" w:cs="Times New Roman"/>
          <w:sz w:val="24"/>
          <w:szCs w:val="24"/>
        </w:rPr>
        <w:t xml:space="preserve"> within the Action Plan</w:t>
      </w:r>
      <w:r w:rsidR="001766C1" w:rsidRPr="00AA08DC">
        <w:rPr>
          <w:rFonts w:ascii="Times New Roman" w:hAnsi="Times New Roman" w:cs="Times New Roman"/>
          <w:sz w:val="24"/>
          <w:szCs w:val="24"/>
        </w:rPr>
        <w:t xml:space="preserve">.  </w:t>
      </w:r>
      <w:r w:rsidRPr="00AA08DC">
        <w:rPr>
          <w:rFonts w:ascii="Times New Roman" w:hAnsi="Times New Roman" w:cs="Times New Roman"/>
          <w:sz w:val="24"/>
          <w:szCs w:val="24"/>
        </w:rPr>
        <w:t>As the City of Evansville begins the phases of implementation of its NRSA strategies, the City will continue to consult with community groups, housing agencies, and other relevant stakeholders</w:t>
      </w:r>
      <w:r w:rsidR="007B2C18" w:rsidRPr="00AA08DC">
        <w:rPr>
          <w:rFonts w:ascii="Times New Roman" w:hAnsi="Times New Roman" w:cs="Times New Roman"/>
          <w:sz w:val="24"/>
          <w:szCs w:val="24"/>
        </w:rPr>
        <w:t xml:space="preserve"> to maintain support and to make changes to the plan if stakeholders deem necessary</w:t>
      </w:r>
      <w:r w:rsidRPr="00AA08DC">
        <w:rPr>
          <w:rFonts w:ascii="Times New Roman" w:hAnsi="Times New Roman" w:cs="Times New Roman"/>
          <w:sz w:val="24"/>
          <w:szCs w:val="24"/>
        </w:rPr>
        <w:t>.</w:t>
      </w:r>
    </w:p>
    <w:p w14:paraId="588A0E18" w14:textId="177E4E17" w:rsidR="000133E3" w:rsidRPr="00AA08DC" w:rsidRDefault="0085434F" w:rsidP="001766C1">
      <w:pPr>
        <w:pStyle w:val="Heading1"/>
        <w:ind w:left="360"/>
        <w:rPr>
          <w:rFonts w:ascii="Times New Roman" w:hAnsi="Times New Roman" w:cs="Times New Roman"/>
          <w:b/>
          <w:bCs/>
          <w:color w:val="auto"/>
          <w:sz w:val="24"/>
          <w:szCs w:val="24"/>
          <w:u w:val="single"/>
        </w:rPr>
      </w:pPr>
      <w:r w:rsidRPr="00AA08DC">
        <w:rPr>
          <w:rFonts w:ascii="Times New Roman" w:hAnsi="Times New Roman" w:cs="Times New Roman"/>
          <w:bCs/>
          <w:noProof/>
          <w:color w:val="auto"/>
          <w:sz w:val="24"/>
          <w:szCs w:val="24"/>
        </w:rPr>
        <w:lastRenderedPageBreak/>
        <w:drawing>
          <wp:anchor distT="0" distB="0" distL="114300" distR="114300" simplePos="0" relativeHeight="251700224" behindDoc="0" locked="0" layoutInCell="1" allowOverlap="1" wp14:anchorId="45E6D10C" wp14:editId="0430FE0B">
            <wp:simplePos x="0" y="0"/>
            <wp:positionH relativeFrom="margin">
              <wp:posOffset>2401570</wp:posOffset>
            </wp:positionH>
            <wp:positionV relativeFrom="margin">
              <wp:posOffset>2309495</wp:posOffset>
            </wp:positionV>
            <wp:extent cx="3602183" cy="1828800"/>
            <wp:effectExtent l="0" t="0" r="0" b="0"/>
            <wp:wrapSquare wrapText="bothSides"/>
            <wp:docPr id="1022602359" name="Picture 102260235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02359" name="Picture 1022602359" descr="Map&#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2183" cy="1828800"/>
                    </a:xfrm>
                    <a:prstGeom prst="rect">
                      <a:avLst/>
                    </a:prstGeom>
                  </pic:spPr>
                </pic:pic>
              </a:graphicData>
            </a:graphic>
          </wp:anchor>
        </w:drawing>
      </w:r>
      <w:r w:rsidR="000133E3" w:rsidRPr="00AA08DC">
        <w:rPr>
          <w:rFonts w:ascii="Times New Roman" w:hAnsi="Times New Roman" w:cs="Times New Roman"/>
          <w:b/>
          <w:bCs/>
          <w:color w:val="auto"/>
          <w:sz w:val="24"/>
          <w:szCs w:val="24"/>
          <w:u w:val="single"/>
        </w:rPr>
        <w:t xml:space="preserve">Evansville Promise Zone </w:t>
      </w:r>
    </w:p>
    <w:p w14:paraId="2F530A62" w14:textId="08A0AFA0" w:rsidR="000133E3" w:rsidRPr="00AA08DC" w:rsidRDefault="000133E3" w:rsidP="001766C1">
      <w:pPr>
        <w:tabs>
          <w:tab w:val="center" w:pos="4680"/>
        </w:tabs>
        <w:ind w:left="360"/>
        <w:rPr>
          <w:rFonts w:ascii="Times New Roman" w:hAnsi="Times New Roman" w:cs="Times New Roman"/>
          <w:bCs/>
          <w:sz w:val="24"/>
          <w:szCs w:val="24"/>
        </w:rPr>
      </w:pPr>
      <w:r w:rsidRPr="00AA08DC">
        <w:rPr>
          <w:rFonts w:ascii="Times New Roman" w:hAnsi="Times New Roman" w:cs="Times New Roman"/>
          <w:bCs/>
          <w:sz w:val="24"/>
          <w:szCs w:val="24"/>
        </w:rPr>
        <w:t xml:space="preserve">The boundary chosen as the proposed NRSA </w:t>
      </w:r>
      <w:r w:rsidR="00F10442" w:rsidRPr="00AA08DC">
        <w:rPr>
          <w:rFonts w:ascii="Times New Roman" w:hAnsi="Times New Roman" w:cs="Times New Roman"/>
          <w:bCs/>
          <w:sz w:val="24"/>
          <w:szCs w:val="24"/>
        </w:rPr>
        <w:t>has all but Census Tract 15 in common with</w:t>
      </w:r>
      <w:r w:rsidRPr="00AA08DC">
        <w:rPr>
          <w:rFonts w:ascii="Times New Roman" w:hAnsi="Times New Roman" w:cs="Times New Roman"/>
          <w:bCs/>
          <w:sz w:val="24"/>
          <w:szCs w:val="24"/>
        </w:rPr>
        <w:t xml:space="preserve"> the Evansville Promise Zone</w:t>
      </w:r>
      <w:r w:rsidR="00F10442" w:rsidRPr="00AA08DC">
        <w:rPr>
          <w:rFonts w:ascii="Times New Roman" w:hAnsi="Times New Roman" w:cs="Times New Roman"/>
          <w:bCs/>
          <w:sz w:val="24"/>
          <w:szCs w:val="24"/>
        </w:rPr>
        <w:t xml:space="preserve"> Census Tracts</w:t>
      </w:r>
      <w:r w:rsidRPr="00AA08DC">
        <w:rPr>
          <w:rFonts w:ascii="Times New Roman" w:hAnsi="Times New Roman" w:cs="Times New Roman"/>
          <w:bCs/>
          <w:sz w:val="24"/>
          <w:szCs w:val="24"/>
        </w:rPr>
        <w:t>. Promise Zones are specifically defined as high poverty urban, rural</w:t>
      </w:r>
      <w:r w:rsidR="0073415D">
        <w:rPr>
          <w:rFonts w:ascii="Times New Roman" w:hAnsi="Times New Roman" w:cs="Times New Roman"/>
          <w:bCs/>
          <w:sz w:val="24"/>
          <w:szCs w:val="24"/>
        </w:rPr>
        <w:t>,</w:t>
      </w:r>
      <w:r w:rsidRPr="00AA08DC">
        <w:rPr>
          <w:rFonts w:ascii="Times New Roman" w:hAnsi="Times New Roman" w:cs="Times New Roman"/>
          <w:bCs/>
          <w:sz w:val="24"/>
          <w:szCs w:val="24"/>
        </w:rPr>
        <w:t xml:space="preserve"> and tribal areas that are eligible for Federal Government investments for job creation, economic activity, education, leverage private investment and violent crime reduction.</w:t>
      </w:r>
      <w:r w:rsidR="0073415D">
        <w:rPr>
          <w:rFonts w:ascii="Times New Roman" w:hAnsi="Times New Roman" w:cs="Times New Roman"/>
          <w:bCs/>
          <w:sz w:val="24"/>
          <w:szCs w:val="24"/>
        </w:rPr>
        <w:t xml:space="preserve">  </w:t>
      </w:r>
    </w:p>
    <w:p w14:paraId="5C3D7DD1" w14:textId="291A48EA" w:rsidR="00A23E1D" w:rsidRPr="00AA08DC" w:rsidRDefault="0021557C" w:rsidP="0021557C">
      <w:pPr>
        <w:tabs>
          <w:tab w:val="center" w:pos="4680"/>
        </w:tabs>
        <w:ind w:left="360"/>
        <w:rPr>
          <w:rFonts w:ascii="Times New Roman" w:hAnsi="Times New Roman" w:cs="Times New Roman"/>
          <w:bCs/>
          <w:sz w:val="24"/>
          <w:szCs w:val="24"/>
        </w:rPr>
      </w:pPr>
      <w:r w:rsidRPr="00AA08DC">
        <w:rPr>
          <w:rFonts w:ascii="Times New Roman" w:hAnsi="Times New Roman" w:cs="Times New Roman"/>
          <w:bCs/>
          <w:sz w:val="24"/>
          <w:szCs w:val="24"/>
        </w:rPr>
        <w:t>At the time of its designation</w:t>
      </w:r>
      <w:r w:rsidR="0073415D">
        <w:rPr>
          <w:rFonts w:ascii="Times New Roman" w:hAnsi="Times New Roman" w:cs="Times New Roman"/>
          <w:bCs/>
          <w:sz w:val="24"/>
          <w:szCs w:val="24"/>
        </w:rPr>
        <w:t xml:space="preserve"> in 2016</w:t>
      </w:r>
      <w:r w:rsidRPr="00AA08DC">
        <w:rPr>
          <w:rFonts w:ascii="Times New Roman" w:hAnsi="Times New Roman" w:cs="Times New Roman"/>
          <w:bCs/>
          <w:sz w:val="24"/>
          <w:szCs w:val="24"/>
        </w:rPr>
        <w:t>, t</w:t>
      </w:r>
      <w:r w:rsidR="00C338F0" w:rsidRPr="00AA08DC">
        <w:rPr>
          <w:rFonts w:ascii="Times New Roman" w:hAnsi="Times New Roman" w:cs="Times New Roman"/>
          <w:bCs/>
          <w:sz w:val="24"/>
          <w:szCs w:val="24"/>
        </w:rPr>
        <w:t xml:space="preserve">he </w:t>
      </w:r>
      <w:r w:rsidR="0073415D">
        <w:rPr>
          <w:rFonts w:ascii="Times New Roman" w:hAnsi="Times New Roman" w:cs="Times New Roman"/>
          <w:bCs/>
          <w:sz w:val="24"/>
          <w:szCs w:val="24"/>
        </w:rPr>
        <w:t>b</w:t>
      </w:r>
      <w:r w:rsidR="00C338F0" w:rsidRPr="00AA08DC">
        <w:rPr>
          <w:rFonts w:ascii="Times New Roman" w:hAnsi="Times New Roman" w:cs="Times New Roman"/>
          <w:bCs/>
          <w:sz w:val="24"/>
          <w:szCs w:val="24"/>
        </w:rPr>
        <w:t xml:space="preserve">oundary selection criteria </w:t>
      </w:r>
      <w:r w:rsidR="00F10442" w:rsidRPr="00AA08DC">
        <w:rPr>
          <w:rFonts w:ascii="Times New Roman" w:hAnsi="Times New Roman" w:cs="Times New Roman"/>
          <w:bCs/>
          <w:sz w:val="24"/>
          <w:szCs w:val="24"/>
        </w:rPr>
        <w:t xml:space="preserve">for the Promise Zone </w:t>
      </w:r>
      <w:r w:rsidR="00C338F0" w:rsidRPr="00AA08DC">
        <w:rPr>
          <w:rFonts w:ascii="Times New Roman" w:hAnsi="Times New Roman" w:cs="Times New Roman"/>
          <w:bCs/>
          <w:sz w:val="24"/>
          <w:szCs w:val="24"/>
        </w:rPr>
        <w:t xml:space="preserve">included some of the city’s highest </w:t>
      </w:r>
      <w:r w:rsidR="00F10442" w:rsidRPr="00AA08DC">
        <w:rPr>
          <w:rFonts w:ascii="Times New Roman" w:hAnsi="Times New Roman" w:cs="Times New Roman"/>
          <w:bCs/>
          <w:sz w:val="24"/>
          <w:szCs w:val="24"/>
        </w:rPr>
        <w:t xml:space="preserve">rates for </w:t>
      </w:r>
      <w:r w:rsidR="00C338F0" w:rsidRPr="00AA08DC">
        <w:rPr>
          <w:rFonts w:ascii="Times New Roman" w:hAnsi="Times New Roman" w:cs="Times New Roman"/>
          <w:bCs/>
          <w:sz w:val="24"/>
          <w:szCs w:val="24"/>
        </w:rPr>
        <w:t xml:space="preserve">poverty (39.04%), unemployment (12.86%) and crime.  </w:t>
      </w:r>
      <w:r w:rsidR="008F4151" w:rsidRPr="00AA08DC">
        <w:rPr>
          <w:rFonts w:ascii="Times New Roman" w:hAnsi="Times New Roman" w:cs="Times New Roman"/>
          <w:bCs/>
          <w:sz w:val="24"/>
          <w:szCs w:val="24"/>
        </w:rPr>
        <w:t>The original</w:t>
      </w:r>
      <w:r w:rsidR="00C338F0" w:rsidRPr="00AA08DC">
        <w:rPr>
          <w:rFonts w:ascii="Times New Roman" w:hAnsi="Times New Roman" w:cs="Times New Roman"/>
          <w:bCs/>
          <w:sz w:val="24"/>
          <w:szCs w:val="24"/>
        </w:rPr>
        <w:t xml:space="preserve"> population </w:t>
      </w:r>
      <w:r w:rsidR="00F10442" w:rsidRPr="00AA08DC">
        <w:rPr>
          <w:rFonts w:ascii="Times New Roman" w:hAnsi="Times New Roman" w:cs="Times New Roman"/>
          <w:bCs/>
          <w:sz w:val="24"/>
          <w:szCs w:val="24"/>
        </w:rPr>
        <w:t>for</w:t>
      </w:r>
      <w:r w:rsidR="00C338F0" w:rsidRPr="00AA08DC">
        <w:rPr>
          <w:rFonts w:ascii="Times New Roman" w:hAnsi="Times New Roman" w:cs="Times New Roman"/>
          <w:bCs/>
          <w:sz w:val="24"/>
          <w:szCs w:val="24"/>
        </w:rPr>
        <w:t xml:space="preserve"> the Evansville Promise Zone was 22,245</w:t>
      </w:r>
      <w:r w:rsidR="00F10442" w:rsidRPr="00AA08DC">
        <w:rPr>
          <w:rFonts w:ascii="Times New Roman" w:hAnsi="Times New Roman" w:cs="Times New Roman"/>
          <w:bCs/>
          <w:sz w:val="24"/>
          <w:szCs w:val="24"/>
        </w:rPr>
        <w:t>, many of whom were</w:t>
      </w:r>
      <w:r w:rsidR="00C338F0" w:rsidRPr="00AA08DC">
        <w:rPr>
          <w:rFonts w:ascii="Times New Roman" w:hAnsi="Times New Roman" w:cs="Times New Roman"/>
          <w:bCs/>
          <w:sz w:val="24"/>
          <w:szCs w:val="24"/>
        </w:rPr>
        <w:t xml:space="preserve"> living in blighted neighborhoods with vacant </w:t>
      </w:r>
      <w:r w:rsidR="00F10442" w:rsidRPr="00AA08DC">
        <w:rPr>
          <w:rFonts w:ascii="Times New Roman" w:hAnsi="Times New Roman" w:cs="Times New Roman"/>
          <w:bCs/>
          <w:sz w:val="24"/>
          <w:szCs w:val="24"/>
        </w:rPr>
        <w:t xml:space="preserve">and decayed </w:t>
      </w:r>
      <w:r w:rsidR="00C338F0" w:rsidRPr="00AA08DC">
        <w:rPr>
          <w:rFonts w:ascii="Times New Roman" w:hAnsi="Times New Roman" w:cs="Times New Roman"/>
          <w:bCs/>
          <w:sz w:val="24"/>
          <w:szCs w:val="24"/>
        </w:rPr>
        <w:t xml:space="preserve">residential structures.  </w:t>
      </w:r>
      <w:r w:rsidR="000133E3" w:rsidRPr="00AA08DC">
        <w:rPr>
          <w:rFonts w:ascii="Times New Roman" w:hAnsi="Times New Roman" w:cs="Times New Roman"/>
          <w:bCs/>
          <w:sz w:val="24"/>
          <w:szCs w:val="24"/>
        </w:rPr>
        <w:t>The mission of the Promise Zone</w:t>
      </w:r>
      <w:r w:rsidR="00AA08DC" w:rsidRPr="00AA08DC">
        <w:rPr>
          <w:rFonts w:ascii="Times New Roman" w:hAnsi="Times New Roman" w:cs="Times New Roman"/>
          <w:bCs/>
          <w:sz w:val="24"/>
          <w:szCs w:val="24"/>
        </w:rPr>
        <w:t xml:space="preserve"> and its 27 MOU partners </w:t>
      </w:r>
      <w:r w:rsidR="000133E3" w:rsidRPr="00AA08DC">
        <w:rPr>
          <w:rFonts w:ascii="Times New Roman" w:hAnsi="Times New Roman" w:cs="Times New Roman"/>
          <w:bCs/>
          <w:sz w:val="24"/>
          <w:szCs w:val="24"/>
        </w:rPr>
        <w:t>is to</w:t>
      </w:r>
      <w:r w:rsidR="008F4151" w:rsidRPr="00AA08DC">
        <w:rPr>
          <w:rFonts w:ascii="Times New Roman" w:hAnsi="Times New Roman" w:cs="Times New Roman"/>
          <w:bCs/>
          <w:sz w:val="24"/>
          <w:szCs w:val="24"/>
        </w:rPr>
        <w:t xml:space="preserve"> increase access to job skills for better career opportunities; support the establishment and growth of dynamic business environment; improve the academic, social</w:t>
      </w:r>
      <w:r w:rsidR="0073415D">
        <w:rPr>
          <w:rFonts w:ascii="Times New Roman" w:hAnsi="Times New Roman" w:cs="Times New Roman"/>
          <w:bCs/>
          <w:sz w:val="24"/>
          <w:szCs w:val="24"/>
        </w:rPr>
        <w:t>,</w:t>
      </w:r>
      <w:r w:rsidR="008F4151" w:rsidRPr="00AA08DC">
        <w:rPr>
          <w:rFonts w:ascii="Times New Roman" w:hAnsi="Times New Roman" w:cs="Times New Roman"/>
          <w:bCs/>
          <w:sz w:val="24"/>
          <w:szCs w:val="24"/>
        </w:rPr>
        <w:t xml:space="preserve"> and emotional well-being of families; reduce criminal activity; promote overall health; and expand the number of habitable, affordable housing units.</w:t>
      </w:r>
      <w:r w:rsidRPr="00AA08DC">
        <w:rPr>
          <w:rFonts w:ascii="Times New Roman" w:hAnsi="Times New Roman" w:cs="Times New Roman"/>
          <w:bCs/>
          <w:sz w:val="24"/>
          <w:szCs w:val="24"/>
        </w:rPr>
        <w:t xml:space="preserve">  The</w:t>
      </w:r>
      <w:r w:rsidR="00AA08DC" w:rsidRPr="00AA08DC">
        <w:rPr>
          <w:rFonts w:ascii="Times New Roman" w:hAnsi="Times New Roman" w:cs="Times New Roman"/>
          <w:bCs/>
          <w:sz w:val="24"/>
          <w:szCs w:val="24"/>
        </w:rPr>
        <w:t xml:space="preserve"> Promise Zone and its</w:t>
      </w:r>
      <w:r w:rsidRPr="00AA08DC">
        <w:rPr>
          <w:rFonts w:ascii="Times New Roman" w:hAnsi="Times New Roman" w:cs="Times New Roman"/>
          <w:bCs/>
          <w:sz w:val="24"/>
          <w:szCs w:val="24"/>
        </w:rPr>
        <w:t xml:space="preserve"> focus areas align with </w:t>
      </w:r>
      <w:r w:rsidR="00AA08DC" w:rsidRPr="00AA08DC">
        <w:rPr>
          <w:rFonts w:ascii="Times New Roman" w:hAnsi="Times New Roman" w:cs="Times New Roman"/>
          <w:bCs/>
          <w:sz w:val="24"/>
          <w:szCs w:val="24"/>
        </w:rPr>
        <w:t>the objectives</w:t>
      </w:r>
      <w:r w:rsidRPr="00AA08DC">
        <w:rPr>
          <w:rFonts w:ascii="Times New Roman" w:hAnsi="Times New Roman" w:cs="Times New Roman"/>
          <w:bCs/>
          <w:sz w:val="24"/>
          <w:szCs w:val="24"/>
        </w:rPr>
        <w:t xml:space="preserve"> of the </w:t>
      </w:r>
      <w:r w:rsidR="002112E6">
        <w:rPr>
          <w:rFonts w:ascii="Times New Roman" w:hAnsi="Times New Roman" w:cs="Times New Roman"/>
          <w:bCs/>
          <w:sz w:val="24"/>
          <w:szCs w:val="24"/>
        </w:rPr>
        <w:t>Center City</w:t>
      </w:r>
      <w:r w:rsidRPr="00AA08DC">
        <w:rPr>
          <w:rFonts w:ascii="Times New Roman" w:hAnsi="Times New Roman" w:cs="Times New Roman"/>
          <w:bCs/>
          <w:sz w:val="24"/>
          <w:szCs w:val="24"/>
        </w:rPr>
        <w:t xml:space="preserve"> NRSA.</w:t>
      </w:r>
      <w:bookmarkEnd w:id="7"/>
    </w:p>
    <w:p w14:paraId="33984850" w14:textId="3AA5E558" w:rsidR="00A23E1D" w:rsidRPr="00AA08DC" w:rsidRDefault="00A23E1D" w:rsidP="001766C1">
      <w:pPr>
        <w:tabs>
          <w:tab w:val="center" w:pos="4680"/>
        </w:tabs>
        <w:ind w:left="360"/>
        <w:rPr>
          <w:rFonts w:ascii="Times New Roman" w:hAnsi="Times New Roman" w:cs="Times New Roman"/>
          <w:b/>
          <w:sz w:val="24"/>
          <w:szCs w:val="24"/>
          <w:u w:val="single"/>
        </w:rPr>
      </w:pPr>
      <w:r w:rsidRPr="00AA08DC">
        <w:rPr>
          <w:rFonts w:ascii="Times New Roman" w:hAnsi="Times New Roman" w:cs="Times New Roman"/>
          <w:b/>
          <w:sz w:val="24"/>
          <w:szCs w:val="24"/>
          <w:u w:val="single"/>
        </w:rPr>
        <w:t>Evansville Promise Neighborhood</w:t>
      </w:r>
    </w:p>
    <w:p w14:paraId="0B16F719" w14:textId="4DC08353" w:rsidR="00245E9E" w:rsidRPr="00AA08DC" w:rsidRDefault="00A23E1D" w:rsidP="00245E9E">
      <w:pPr>
        <w:tabs>
          <w:tab w:val="center" w:pos="4680"/>
        </w:tabs>
        <w:ind w:left="360"/>
        <w:rPr>
          <w:rFonts w:ascii="Times New Roman" w:hAnsi="Times New Roman" w:cs="Times New Roman"/>
          <w:sz w:val="24"/>
          <w:szCs w:val="24"/>
          <w:shd w:val="clear" w:color="auto" w:fill="FFFFFF"/>
        </w:rPr>
      </w:pPr>
      <w:r w:rsidRPr="00AA08DC">
        <w:rPr>
          <w:rFonts w:ascii="Times New Roman" w:hAnsi="Times New Roman" w:cs="Times New Roman"/>
          <w:bCs/>
          <w:sz w:val="24"/>
          <w:szCs w:val="24"/>
        </w:rPr>
        <w:t xml:space="preserve">Promise Neighborhood is a partnership with 23 organizations </w:t>
      </w:r>
      <w:r w:rsidR="00245E9E" w:rsidRPr="00AA08DC">
        <w:rPr>
          <w:rFonts w:ascii="Times New Roman" w:hAnsi="Times New Roman" w:cs="Times New Roman"/>
          <w:bCs/>
          <w:sz w:val="24"/>
          <w:szCs w:val="24"/>
        </w:rPr>
        <w:t>implementing</w:t>
      </w:r>
      <w:r w:rsidRPr="00AA08DC">
        <w:rPr>
          <w:rFonts w:ascii="Times New Roman" w:hAnsi="Times New Roman" w:cs="Times New Roman"/>
          <w:bCs/>
          <w:sz w:val="24"/>
          <w:szCs w:val="24"/>
        </w:rPr>
        <w:t xml:space="preserve"> a</w:t>
      </w:r>
      <w:r w:rsidRPr="00AA08DC">
        <w:rPr>
          <w:rFonts w:ascii="Times New Roman" w:hAnsi="Times New Roman" w:cs="Times New Roman"/>
          <w:sz w:val="24"/>
          <w:szCs w:val="24"/>
          <w:shd w:val="clear" w:color="auto" w:fill="FFFFFF"/>
        </w:rPr>
        <w:t xml:space="preserve"> framework</w:t>
      </w:r>
      <w:r w:rsidR="00245E9E" w:rsidRPr="00AA08DC">
        <w:rPr>
          <w:rFonts w:ascii="Times New Roman" w:hAnsi="Times New Roman" w:cs="Times New Roman"/>
          <w:sz w:val="24"/>
          <w:szCs w:val="24"/>
          <w:shd w:val="clear" w:color="auto" w:fill="FFFFFF"/>
        </w:rPr>
        <w:t xml:space="preserve"> driven by a vision, inspired by the Harlem Children’s Zone</w:t>
      </w:r>
      <w:r w:rsidR="0021557C" w:rsidRPr="00AA08DC">
        <w:rPr>
          <w:rFonts w:ascii="Times New Roman" w:hAnsi="Times New Roman" w:cs="Times New Roman"/>
          <w:sz w:val="24"/>
          <w:szCs w:val="24"/>
          <w:shd w:val="clear" w:color="auto" w:fill="FFFFFF"/>
        </w:rPr>
        <w:t>, where</w:t>
      </w:r>
      <w:r w:rsidR="00245E9E" w:rsidRPr="00AA08DC">
        <w:rPr>
          <w:rFonts w:ascii="Times New Roman" w:hAnsi="Times New Roman" w:cs="Times New Roman"/>
          <w:sz w:val="24"/>
          <w:szCs w:val="24"/>
          <w:shd w:val="clear" w:color="auto" w:fill="FFFFFF"/>
        </w:rPr>
        <w:t xml:space="preserve"> all children and youth growing up in Promise Neighborhoods have access to quality schools and strong systems of family and community support that will prepare them to attain an excellent education and successfully transition to college </w:t>
      </w:r>
      <w:r w:rsidR="00AA08DC" w:rsidRPr="00AA08DC">
        <w:rPr>
          <w:rFonts w:ascii="Times New Roman" w:hAnsi="Times New Roman" w:cs="Times New Roman"/>
          <w:sz w:val="24"/>
          <w:szCs w:val="24"/>
          <w:shd w:val="clear" w:color="auto" w:fill="FFFFFF"/>
        </w:rPr>
        <w:t>and/or</w:t>
      </w:r>
      <w:r w:rsidR="00245E9E" w:rsidRPr="00AA08DC">
        <w:rPr>
          <w:rFonts w:ascii="Times New Roman" w:hAnsi="Times New Roman" w:cs="Times New Roman"/>
          <w:sz w:val="24"/>
          <w:szCs w:val="24"/>
          <w:shd w:val="clear" w:color="auto" w:fill="FFFFFF"/>
        </w:rPr>
        <w:t xml:space="preserve"> career. </w:t>
      </w:r>
    </w:p>
    <w:p w14:paraId="232F233D" w14:textId="5A223CA7" w:rsidR="00245E9E" w:rsidRPr="00AA08DC" w:rsidRDefault="0085434F" w:rsidP="00F87F36">
      <w:pPr>
        <w:tabs>
          <w:tab w:val="center" w:pos="4680"/>
        </w:tabs>
        <w:ind w:left="360"/>
        <w:rPr>
          <w:rFonts w:ascii="Times New Roman" w:hAnsi="Times New Roman" w:cs="Times New Roman"/>
          <w:sz w:val="24"/>
          <w:szCs w:val="24"/>
          <w:shd w:val="clear" w:color="auto" w:fill="FFFFFF"/>
        </w:rPr>
      </w:pPr>
      <w:r w:rsidRPr="00AA08DC">
        <w:rPr>
          <w:rFonts w:ascii="Times New Roman" w:hAnsi="Times New Roman" w:cs="Times New Roman"/>
          <w:noProof/>
          <w:sz w:val="24"/>
          <w:szCs w:val="24"/>
        </w:rPr>
        <w:lastRenderedPageBreak/>
        <w:drawing>
          <wp:anchor distT="0" distB="0" distL="114300" distR="114300" simplePos="0" relativeHeight="251704320" behindDoc="0" locked="0" layoutInCell="1" allowOverlap="1" wp14:anchorId="4892DD3D" wp14:editId="5A1D3F99">
            <wp:simplePos x="0" y="0"/>
            <wp:positionH relativeFrom="margin">
              <wp:posOffset>3852545</wp:posOffset>
            </wp:positionH>
            <wp:positionV relativeFrom="margin">
              <wp:posOffset>737577</wp:posOffset>
            </wp:positionV>
            <wp:extent cx="2217718" cy="2377440"/>
            <wp:effectExtent l="0" t="0" r="0" b="3810"/>
            <wp:wrapSquare wrapText="bothSides"/>
            <wp:docPr id="987178382" name="Picture 1" descr="Evansville Promise Neighborhood Map with census t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nsville Promise Neighborhood Map with census tract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879" b="16902"/>
                    <a:stretch/>
                  </pic:blipFill>
                  <pic:spPr bwMode="auto">
                    <a:xfrm>
                      <a:off x="0" y="0"/>
                      <a:ext cx="2217718" cy="2377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7F36" w:rsidRPr="00AA08DC">
        <w:rPr>
          <w:rFonts w:ascii="Times New Roman" w:hAnsi="Times New Roman" w:cs="Times New Roman"/>
          <w:sz w:val="24"/>
          <w:szCs w:val="24"/>
          <w:shd w:val="clear" w:color="auto" w:fill="FFFFFF"/>
        </w:rPr>
        <w:t xml:space="preserve">Not only did the partners provide input into developing the activities for the four pipeline goals, </w:t>
      </w:r>
      <w:r w:rsidR="0073415D" w:rsidRPr="00AA08DC">
        <w:rPr>
          <w:rFonts w:ascii="Times New Roman" w:hAnsi="Times New Roman" w:cs="Times New Roman"/>
          <w:sz w:val="24"/>
          <w:szCs w:val="24"/>
          <w:shd w:val="clear" w:color="auto" w:fill="FFFFFF"/>
        </w:rPr>
        <w:t>but they</w:t>
      </w:r>
      <w:r w:rsidR="00F87F36" w:rsidRPr="00AA08DC">
        <w:rPr>
          <w:rFonts w:ascii="Times New Roman" w:hAnsi="Times New Roman" w:cs="Times New Roman"/>
          <w:sz w:val="24"/>
          <w:szCs w:val="24"/>
          <w:shd w:val="clear" w:color="auto" w:fill="FFFFFF"/>
        </w:rPr>
        <w:t xml:space="preserve"> also provided </w:t>
      </w:r>
      <w:r>
        <w:rPr>
          <w:rFonts w:ascii="Times New Roman" w:hAnsi="Times New Roman" w:cs="Times New Roman"/>
          <w:sz w:val="24"/>
          <w:szCs w:val="24"/>
          <w:shd w:val="clear" w:color="auto" w:fill="FFFFFF"/>
        </w:rPr>
        <w:t>a</w:t>
      </w:r>
      <w:r w:rsidR="00F87F36" w:rsidRPr="00AA08DC">
        <w:rPr>
          <w:rFonts w:ascii="Times New Roman" w:hAnsi="Times New Roman" w:cs="Times New Roman"/>
          <w:sz w:val="24"/>
          <w:szCs w:val="24"/>
          <w:shd w:val="clear" w:color="auto" w:fill="FFFFFF"/>
        </w:rPr>
        <w:t xml:space="preserve"> required 1 to 1 match of</w:t>
      </w:r>
      <w:r w:rsidR="00245E9E" w:rsidRPr="00AA08DC">
        <w:rPr>
          <w:rFonts w:ascii="Times New Roman" w:hAnsi="Times New Roman" w:cs="Times New Roman"/>
          <w:sz w:val="24"/>
          <w:szCs w:val="24"/>
          <w:shd w:val="clear" w:color="auto" w:fill="FFFFFF"/>
        </w:rPr>
        <w:t xml:space="preserve"> personnel, volunteer time and effort</w:t>
      </w:r>
      <w:r w:rsidR="00F87F36" w:rsidRPr="00AA08DC">
        <w:rPr>
          <w:rFonts w:ascii="Times New Roman" w:hAnsi="Times New Roman" w:cs="Times New Roman"/>
          <w:sz w:val="24"/>
          <w:szCs w:val="24"/>
          <w:shd w:val="clear" w:color="auto" w:fill="FFFFFF"/>
        </w:rPr>
        <w:t xml:space="preserve"> as well as </w:t>
      </w:r>
      <w:r w:rsidR="00245E9E" w:rsidRPr="00AA08DC">
        <w:rPr>
          <w:rFonts w:ascii="Times New Roman" w:hAnsi="Times New Roman" w:cs="Times New Roman"/>
          <w:sz w:val="24"/>
          <w:szCs w:val="24"/>
          <w:shd w:val="clear" w:color="auto" w:fill="FFFFFF"/>
        </w:rPr>
        <w:t xml:space="preserve">other in-kind support services </w:t>
      </w:r>
      <w:r w:rsidR="00AA08DC" w:rsidRPr="00AA08DC">
        <w:rPr>
          <w:rFonts w:ascii="Times New Roman" w:hAnsi="Times New Roman" w:cs="Times New Roman"/>
          <w:sz w:val="24"/>
          <w:szCs w:val="24"/>
          <w:shd w:val="clear" w:color="auto" w:fill="FFFFFF"/>
        </w:rPr>
        <w:t>to add</w:t>
      </w:r>
      <w:r w:rsidR="00F87F36" w:rsidRPr="00AA08DC">
        <w:rPr>
          <w:rFonts w:ascii="Times New Roman" w:hAnsi="Times New Roman" w:cs="Times New Roman"/>
          <w:sz w:val="24"/>
          <w:szCs w:val="24"/>
          <w:shd w:val="clear" w:color="auto" w:fill="FFFFFF"/>
        </w:rPr>
        <w:t xml:space="preserve"> </w:t>
      </w:r>
      <w:r w:rsidR="00245E9E" w:rsidRPr="00AA08DC">
        <w:rPr>
          <w:rFonts w:ascii="Times New Roman" w:hAnsi="Times New Roman" w:cs="Times New Roman"/>
          <w:sz w:val="24"/>
          <w:szCs w:val="24"/>
          <w:shd w:val="clear" w:color="auto" w:fill="FFFFFF"/>
        </w:rPr>
        <w:t>$32</w:t>
      </w:r>
      <w:r w:rsidR="00F87F36" w:rsidRPr="00AA08DC">
        <w:rPr>
          <w:rFonts w:ascii="Times New Roman" w:hAnsi="Times New Roman" w:cs="Times New Roman"/>
          <w:sz w:val="24"/>
          <w:szCs w:val="24"/>
          <w:shd w:val="clear" w:color="auto" w:fill="FFFFFF"/>
        </w:rPr>
        <w:t>.5 million</w:t>
      </w:r>
      <w:r w:rsidR="00AA08DC" w:rsidRPr="00AA08DC">
        <w:rPr>
          <w:rFonts w:ascii="Times New Roman" w:hAnsi="Times New Roman" w:cs="Times New Roman"/>
          <w:sz w:val="24"/>
          <w:szCs w:val="24"/>
          <w:shd w:val="clear" w:color="auto" w:fill="FFFFFF"/>
        </w:rPr>
        <w:t xml:space="preserve"> to the Department of Education</w:t>
      </w:r>
      <w:r w:rsidR="00EA3530">
        <w:rPr>
          <w:rFonts w:ascii="Times New Roman" w:hAnsi="Times New Roman" w:cs="Times New Roman"/>
          <w:sz w:val="24"/>
          <w:szCs w:val="24"/>
          <w:shd w:val="clear" w:color="auto" w:fill="FFFFFF"/>
        </w:rPr>
        <w:t>’s</w:t>
      </w:r>
      <w:r w:rsidR="00AA08DC" w:rsidRPr="00AA08DC">
        <w:rPr>
          <w:rFonts w:ascii="Times New Roman" w:hAnsi="Times New Roman" w:cs="Times New Roman"/>
          <w:sz w:val="24"/>
          <w:szCs w:val="24"/>
          <w:shd w:val="clear" w:color="auto" w:fill="FFFFFF"/>
        </w:rPr>
        <w:t xml:space="preserve"> $30 million grant</w:t>
      </w:r>
      <w:r w:rsidR="00F87F36" w:rsidRPr="00AA08DC">
        <w:rPr>
          <w:rFonts w:ascii="Times New Roman" w:hAnsi="Times New Roman" w:cs="Times New Roman"/>
          <w:sz w:val="24"/>
          <w:szCs w:val="24"/>
          <w:shd w:val="clear" w:color="auto" w:fill="FFFFFF"/>
        </w:rPr>
        <w:t>.</w:t>
      </w:r>
      <w:r w:rsidR="00245E9E" w:rsidRPr="00AA08DC">
        <w:rPr>
          <w:rFonts w:ascii="Times New Roman" w:hAnsi="Times New Roman" w:cs="Times New Roman"/>
          <w:sz w:val="24"/>
          <w:szCs w:val="24"/>
          <w:shd w:val="clear" w:color="auto" w:fill="FFFFFF"/>
        </w:rPr>
        <w:t xml:space="preserve"> </w:t>
      </w:r>
      <w:r w:rsidR="00F87F36" w:rsidRPr="00AA08DC">
        <w:rPr>
          <w:rFonts w:ascii="Times New Roman" w:hAnsi="Times New Roman" w:cs="Times New Roman"/>
          <w:sz w:val="24"/>
          <w:szCs w:val="24"/>
          <w:shd w:val="clear" w:color="auto" w:fill="FFFFFF"/>
        </w:rPr>
        <w:t>Funding will be used</w:t>
      </w:r>
      <w:r w:rsidR="00245E9E" w:rsidRPr="00AA08DC">
        <w:rPr>
          <w:rFonts w:ascii="Times New Roman" w:hAnsi="Times New Roman" w:cs="Times New Roman"/>
          <w:sz w:val="24"/>
          <w:szCs w:val="24"/>
          <w:shd w:val="clear" w:color="auto" w:fill="FFFFFF"/>
        </w:rPr>
        <w:t xml:space="preserve"> for increased collaboration and expansion of high-quality services and </w:t>
      </w:r>
      <w:r w:rsidR="003C796D" w:rsidRPr="00AA08DC">
        <w:rPr>
          <w:rFonts w:ascii="Times New Roman" w:hAnsi="Times New Roman" w:cs="Times New Roman"/>
          <w:sz w:val="24"/>
          <w:szCs w:val="24"/>
          <w:shd w:val="clear" w:color="auto" w:fill="FFFFFF"/>
        </w:rPr>
        <w:t>support</w:t>
      </w:r>
      <w:r w:rsidR="00245E9E" w:rsidRPr="00AA08DC">
        <w:rPr>
          <w:rFonts w:ascii="Times New Roman" w:hAnsi="Times New Roman" w:cs="Times New Roman"/>
          <w:sz w:val="24"/>
          <w:szCs w:val="24"/>
          <w:shd w:val="clear" w:color="auto" w:fill="FFFFFF"/>
        </w:rPr>
        <w:t xml:space="preserve"> that will work towards the improvement of educational opportunities, increase jobs, expand economic development, reduce violent crime, promote health</w:t>
      </w:r>
      <w:r w:rsidR="00AA08DC" w:rsidRPr="00AA08DC">
        <w:rPr>
          <w:rFonts w:ascii="Times New Roman" w:hAnsi="Times New Roman" w:cs="Times New Roman"/>
          <w:sz w:val="24"/>
          <w:szCs w:val="24"/>
          <w:shd w:val="clear" w:color="auto" w:fill="FFFFFF"/>
        </w:rPr>
        <w:t>,</w:t>
      </w:r>
      <w:r w:rsidR="00245E9E" w:rsidRPr="00AA08DC">
        <w:rPr>
          <w:rFonts w:ascii="Times New Roman" w:hAnsi="Times New Roman" w:cs="Times New Roman"/>
          <w:sz w:val="24"/>
          <w:szCs w:val="24"/>
          <w:shd w:val="clear" w:color="auto" w:fill="FFFFFF"/>
        </w:rPr>
        <w:t xml:space="preserve"> and access to health care and increase access </w:t>
      </w:r>
      <w:proofErr w:type="gramStart"/>
      <w:r w:rsidR="00245E9E" w:rsidRPr="00AA08DC">
        <w:rPr>
          <w:rFonts w:ascii="Times New Roman" w:hAnsi="Times New Roman" w:cs="Times New Roman"/>
          <w:sz w:val="24"/>
          <w:szCs w:val="24"/>
          <w:shd w:val="clear" w:color="auto" w:fill="FFFFFF"/>
        </w:rPr>
        <w:t>to quality</w:t>
      </w:r>
      <w:proofErr w:type="gramEnd"/>
      <w:r w:rsidR="00245E9E" w:rsidRPr="00AA08DC">
        <w:rPr>
          <w:rFonts w:ascii="Times New Roman" w:hAnsi="Times New Roman" w:cs="Times New Roman"/>
          <w:sz w:val="24"/>
          <w:szCs w:val="24"/>
          <w:shd w:val="clear" w:color="auto" w:fill="FFFFFF"/>
        </w:rPr>
        <w:t xml:space="preserve"> affordable housing. </w:t>
      </w:r>
      <w:r w:rsidR="00F87F36" w:rsidRPr="00AA08DC">
        <w:rPr>
          <w:rFonts w:ascii="Times New Roman" w:hAnsi="Times New Roman" w:cs="Times New Roman"/>
          <w:sz w:val="24"/>
          <w:szCs w:val="24"/>
          <w:shd w:val="clear" w:color="auto" w:fill="FFFFFF"/>
        </w:rPr>
        <w:t xml:space="preserve">  </w:t>
      </w:r>
      <w:r w:rsidR="00AA08DC" w:rsidRPr="00AA08DC">
        <w:rPr>
          <w:rFonts w:ascii="Times New Roman" w:hAnsi="Times New Roman" w:cs="Times New Roman"/>
          <w:sz w:val="24"/>
          <w:szCs w:val="24"/>
          <w:shd w:val="clear" w:color="auto" w:fill="FFFFFF"/>
        </w:rPr>
        <w:t>The f</w:t>
      </w:r>
      <w:r w:rsidR="00F87F36" w:rsidRPr="00AA08DC">
        <w:rPr>
          <w:rFonts w:ascii="Times New Roman" w:hAnsi="Times New Roman" w:cs="Times New Roman"/>
          <w:sz w:val="24"/>
          <w:szCs w:val="24"/>
          <w:shd w:val="clear" w:color="auto" w:fill="FFFFFF"/>
        </w:rPr>
        <w:t>our pipelines include:</w:t>
      </w:r>
    </w:p>
    <w:p w14:paraId="42AADE95" w14:textId="50ABAE8B" w:rsidR="00F87F36" w:rsidRPr="00AA08DC" w:rsidRDefault="00F87F36" w:rsidP="00F87F36">
      <w:pPr>
        <w:pStyle w:val="ListParagraph"/>
        <w:numPr>
          <w:ilvl w:val="0"/>
          <w:numId w:val="14"/>
        </w:numPr>
        <w:tabs>
          <w:tab w:val="center" w:pos="4680"/>
        </w:tabs>
        <w:rPr>
          <w:rFonts w:ascii="Times New Roman" w:hAnsi="Times New Roman" w:cs="Times New Roman"/>
          <w:sz w:val="24"/>
          <w:szCs w:val="24"/>
          <w:shd w:val="clear" w:color="auto" w:fill="FFFFFF"/>
        </w:rPr>
      </w:pPr>
      <w:r w:rsidRPr="00AA08DC">
        <w:rPr>
          <w:rFonts w:ascii="Times New Roman" w:hAnsi="Times New Roman" w:cs="Times New Roman"/>
          <w:sz w:val="24"/>
          <w:szCs w:val="24"/>
          <w:shd w:val="clear" w:color="auto" w:fill="FFFFFF"/>
        </w:rPr>
        <w:t>Early Health and Education</w:t>
      </w:r>
    </w:p>
    <w:p w14:paraId="5338446B" w14:textId="4A1F1348" w:rsidR="00F87F36" w:rsidRPr="00AA08DC" w:rsidRDefault="00F87F36" w:rsidP="00F87F36">
      <w:pPr>
        <w:pStyle w:val="ListParagraph"/>
        <w:numPr>
          <w:ilvl w:val="0"/>
          <w:numId w:val="14"/>
        </w:numPr>
        <w:tabs>
          <w:tab w:val="center" w:pos="4680"/>
        </w:tabs>
        <w:rPr>
          <w:rFonts w:ascii="Times New Roman" w:hAnsi="Times New Roman" w:cs="Times New Roman"/>
          <w:sz w:val="24"/>
          <w:szCs w:val="24"/>
          <w:shd w:val="clear" w:color="auto" w:fill="FFFFFF"/>
        </w:rPr>
      </w:pPr>
      <w:r w:rsidRPr="00AA08DC">
        <w:rPr>
          <w:rFonts w:ascii="Times New Roman" w:hAnsi="Times New Roman" w:cs="Times New Roman"/>
          <w:sz w:val="24"/>
          <w:szCs w:val="24"/>
          <w:shd w:val="clear" w:color="auto" w:fill="FFFFFF"/>
        </w:rPr>
        <w:t>Student Achievement and Success</w:t>
      </w:r>
    </w:p>
    <w:p w14:paraId="09F75023" w14:textId="5D88DE07" w:rsidR="00F87F36" w:rsidRPr="00AA08DC" w:rsidRDefault="00F87F36" w:rsidP="00F87F36">
      <w:pPr>
        <w:pStyle w:val="ListParagraph"/>
        <w:numPr>
          <w:ilvl w:val="0"/>
          <w:numId w:val="14"/>
        </w:numPr>
        <w:tabs>
          <w:tab w:val="center" w:pos="4680"/>
        </w:tabs>
        <w:rPr>
          <w:rFonts w:ascii="Times New Roman" w:hAnsi="Times New Roman" w:cs="Times New Roman"/>
          <w:sz w:val="24"/>
          <w:szCs w:val="24"/>
          <w:shd w:val="clear" w:color="auto" w:fill="FFFFFF"/>
        </w:rPr>
      </w:pPr>
      <w:r w:rsidRPr="00AA08DC">
        <w:rPr>
          <w:rFonts w:ascii="Times New Roman" w:hAnsi="Times New Roman" w:cs="Times New Roman"/>
          <w:sz w:val="24"/>
          <w:szCs w:val="24"/>
          <w:shd w:val="clear" w:color="auto" w:fill="FFFFFF"/>
        </w:rPr>
        <w:t>Post-secondary Education Access</w:t>
      </w:r>
    </w:p>
    <w:p w14:paraId="6E8298DC" w14:textId="18239264" w:rsidR="00245E9E" w:rsidRPr="00AA08DC" w:rsidRDefault="00F87F36" w:rsidP="00F87F36">
      <w:pPr>
        <w:pStyle w:val="ListParagraph"/>
        <w:numPr>
          <w:ilvl w:val="0"/>
          <w:numId w:val="14"/>
        </w:numPr>
        <w:tabs>
          <w:tab w:val="center" w:pos="4680"/>
        </w:tabs>
        <w:rPr>
          <w:rFonts w:ascii="Times New Roman" w:hAnsi="Times New Roman" w:cs="Times New Roman"/>
          <w:sz w:val="24"/>
          <w:szCs w:val="24"/>
          <w:shd w:val="clear" w:color="auto" w:fill="FFFFFF"/>
        </w:rPr>
      </w:pPr>
      <w:r w:rsidRPr="00AA08DC">
        <w:rPr>
          <w:rFonts w:ascii="Times New Roman" w:hAnsi="Times New Roman" w:cs="Times New Roman"/>
          <w:sz w:val="24"/>
          <w:szCs w:val="24"/>
          <w:shd w:val="clear" w:color="auto" w:fill="FFFFFF"/>
        </w:rPr>
        <w:t>Neighborhood and Community Revitalization</w:t>
      </w:r>
    </w:p>
    <w:p w14:paraId="3ED1C1B4" w14:textId="77777777" w:rsidR="00463AF1" w:rsidRDefault="00463AF1" w:rsidP="001766C1">
      <w:pPr>
        <w:tabs>
          <w:tab w:val="center" w:pos="4680"/>
        </w:tabs>
        <w:ind w:left="360"/>
        <w:rPr>
          <w:rFonts w:ascii="Times New Roman" w:hAnsi="Times New Roman" w:cs="Times New Roman"/>
          <w:bCs/>
          <w:sz w:val="24"/>
          <w:szCs w:val="24"/>
        </w:rPr>
      </w:pPr>
      <w:r>
        <w:rPr>
          <w:rFonts w:ascii="Times New Roman" w:hAnsi="Times New Roman" w:cs="Times New Roman"/>
          <w:b/>
          <w:sz w:val="24"/>
          <w:szCs w:val="24"/>
          <w:u w:val="single"/>
        </w:rPr>
        <w:t>River Vision</w:t>
      </w:r>
    </w:p>
    <w:p w14:paraId="0C32B9F5" w14:textId="1A4AC4E8" w:rsidR="00463AF1" w:rsidRDefault="00463AF1" w:rsidP="001766C1">
      <w:pPr>
        <w:tabs>
          <w:tab w:val="center" w:pos="4680"/>
        </w:tabs>
        <w:ind w:left="360"/>
        <w:rPr>
          <w:rFonts w:ascii="Times New Roman" w:hAnsi="Times New Roman" w:cs="Times New Roman"/>
          <w:bCs/>
          <w:sz w:val="24"/>
          <w:szCs w:val="24"/>
        </w:rPr>
      </w:pPr>
      <w:r>
        <w:rPr>
          <w:rFonts w:ascii="Times New Roman" w:hAnsi="Times New Roman" w:cs="Times New Roman"/>
          <w:bCs/>
          <w:sz w:val="24"/>
          <w:szCs w:val="24"/>
        </w:rPr>
        <w:t xml:space="preserve">The Ohio River Vision Strategic Plan is </w:t>
      </w:r>
      <w:r w:rsidR="003C3372">
        <w:rPr>
          <w:rFonts w:ascii="Times New Roman" w:hAnsi="Times New Roman" w:cs="Times New Roman"/>
          <w:bCs/>
          <w:sz w:val="24"/>
          <w:szCs w:val="24"/>
        </w:rPr>
        <w:t xml:space="preserve">a conceptual plan for 50 miles along the Ohio River connecting Evansville to towns in the neighboring counties.  The plan is the result </w:t>
      </w:r>
      <w:r w:rsidR="008C75A3">
        <w:rPr>
          <w:rFonts w:ascii="Times New Roman" w:hAnsi="Times New Roman" w:cs="Times New Roman"/>
          <w:bCs/>
          <w:sz w:val="24"/>
          <w:szCs w:val="24"/>
        </w:rPr>
        <w:t>of</w:t>
      </w:r>
      <w:r w:rsidR="003C3372">
        <w:rPr>
          <w:rFonts w:ascii="Times New Roman" w:hAnsi="Times New Roman" w:cs="Times New Roman"/>
          <w:bCs/>
          <w:sz w:val="24"/>
          <w:szCs w:val="24"/>
        </w:rPr>
        <w:t xml:space="preserve"> residents’ </w:t>
      </w:r>
      <w:r w:rsidR="00AA6F5F">
        <w:rPr>
          <w:rFonts w:ascii="Times New Roman" w:hAnsi="Times New Roman" w:cs="Times New Roman"/>
          <w:bCs/>
          <w:sz w:val="24"/>
          <w:szCs w:val="24"/>
        </w:rPr>
        <w:t xml:space="preserve">long-time </w:t>
      </w:r>
      <w:r w:rsidR="003C3372">
        <w:rPr>
          <w:rFonts w:ascii="Times New Roman" w:hAnsi="Times New Roman" w:cs="Times New Roman"/>
          <w:bCs/>
          <w:sz w:val="24"/>
          <w:szCs w:val="24"/>
        </w:rPr>
        <w:t xml:space="preserve">desires to </w:t>
      </w:r>
      <w:r w:rsidR="008C75A3">
        <w:rPr>
          <w:rFonts w:ascii="Times New Roman" w:hAnsi="Times New Roman" w:cs="Times New Roman"/>
          <w:bCs/>
          <w:sz w:val="24"/>
          <w:szCs w:val="24"/>
        </w:rPr>
        <w:t>have a stronger connection</w:t>
      </w:r>
      <w:r w:rsidR="003C3372">
        <w:rPr>
          <w:rFonts w:ascii="Times New Roman" w:hAnsi="Times New Roman" w:cs="Times New Roman"/>
          <w:bCs/>
          <w:sz w:val="24"/>
          <w:szCs w:val="24"/>
        </w:rPr>
        <w:t xml:space="preserve"> to the river that shaped the </w:t>
      </w:r>
      <w:r w:rsidR="00AA6F5F">
        <w:rPr>
          <w:rFonts w:ascii="Times New Roman" w:hAnsi="Times New Roman" w:cs="Times New Roman"/>
          <w:bCs/>
          <w:sz w:val="24"/>
          <w:szCs w:val="24"/>
        </w:rPr>
        <w:t>creation</w:t>
      </w:r>
      <w:r w:rsidR="003C3372">
        <w:rPr>
          <w:rFonts w:ascii="Times New Roman" w:hAnsi="Times New Roman" w:cs="Times New Roman"/>
          <w:bCs/>
          <w:sz w:val="24"/>
          <w:szCs w:val="24"/>
        </w:rPr>
        <w:t xml:space="preserve"> of their communities</w:t>
      </w:r>
      <w:r w:rsidR="008C75A3">
        <w:rPr>
          <w:rFonts w:ascii="Times New Roman" w:hAnsi="Times New Roman" w:cs="Times New Roman"/>
          <w:bCs/>
          <w:sz w:val="24"/>
          <w:szCs w:val="24"/>
        </w:rPr>
        <w:t>.  The development is intended to make the region a more attractive and healthier place to live, to attract new residents and visitors, and to leverage investments already made along the river.</w:t>
      </w:r>
    </w:p>
    <w:p w14:paraId="58A012B6" w14:textId="63C5929E" w:rsidR="008C75A3" w:rsidRDefault="008C75A3" w:rsidP="001766C1">
      <w:pPr>
        <w:tabs>
          <w:tab w:val="center" w:pos="4680"/>
        </w:tabs>
        <w:ind w:left="360"/>
        <w:rPr>
          <w:rFonts w:ascii="Times New Roman" w:hAnsi="Times New Roman" w:cs="Times New Roman"/>
          <w:bCs/>
          <w:sz w:val="24"/>
          <w:szCs w:val="24"/>
        </w:rPr>
      </w:pPr>
      <w:r>
        <w:rPr>
          <w:rFonts w:ascii="Times New Roman" w:hAnsi="Times New Roman" w:cs="Times New Roman"/>
          <w:bCs/>
          <w:sz w:val="24"/>
          <w:szCs w:val="24"/>
        </w:rPr>
        <w:t>The Ohio River has long been considered an underutilized asset</w:t>
      </w:r>
      <w:r w:rsidR="00064582">
        <w:rPr>
          <w:rFonts w:ascii="Times New Roman" w:hAnsi="Times New Roman" w:cs="Times New Roman"/>
          <w:bCs/>
          <w:sz w:val="24"/>
          <w:szCs w:val="24"/>
        </w:rPr>
        <w:t xml:space="preserve">. River Vision is expected to find the highest and best use of riverfront property to increase public </w:t>
      </w:r>
      <w:proofErr w:type="gramStart"/>
      <w:r w:rsidR="00064582">
        <w:rPr>
          <w:rFonts w:ascii="Times New Roman" w:hAnsi="Times New Roman" w:cs="Times New Roman"/>
          <w:bCs/>
          <w:sz w:val="24"/>
          <w:szCs w:val="24"/>
        </w:rPr>
        <w:t>access</w:t>
      </w:r>
      <w:proofErr w:type="gramEnd"/>
      <w:r w:rsidR="00064582">
        <w:rPr>
          <w:rFonts w:ascii="Times New Roman" w:hAnsi="Times New Roman" w:cs="Times New Roman"/>
          <w:bCs/>
          <w:sz w:val="24"/>
          <w:szCs w:val="24"/>
        </w:rPr>
        <w:t xml:space="preserve"> creating parks, trails, restaurants, and housing.  </w:t>
      </w:r>
      <w:r w:rsidR="00AA6F5F">
        <w:rPr>
          <w:rFonts w:ascii="Times New Roman" w:hAnsi="Times New Roman" w:cs="Times New Roman"/>
          <w:bCs/>
          <w:sz w:val="24"/>
          <w:szCs w:val="24"/>
        </w:rPr>
        <w:t xml:space="preserve">Full implementation of the now conceptual plan is expected to take 20 years and costs are still unknown.  </w:t>
      </w:r>
      <w:r w:rsidR="00064582">
        <w:rPr>
          <w:rFonts w:ascii="Times New Roman" w:hAnsi="Times New Roman" w:cs="Times New Roman"/>
          <w:bCs/>
          <w:sz w:val="24"/>
          <w:szCs w:val="24"/>
        </w:rPr>
        <w:t xml:space="preserve">While not directly included in </w:t>
      </w:r>
      <w:proofErr w:type="gramStart"/>
      <w:r w:rsidR="008F724C">
        <w:rPr>
          <w:rFonts w:ascii="Times New Roman" w:hAnsi="Times New Roman" w:cs="Times New Roman"/>
          <w:bCs/>
          <w:sz w:val="24"/>
          <w:szCs w:val="24"/>
        </w:rPr>
        <w:t>geography</w:t>
      </w:r>
      <w:proofErr w:type="gramEnd"/>
      <w:r w:rsidR="008F724C">
        <w:rPr>
          <w:rFonts w:ascii="Times New Roman" w:hAnsi="Times New Roman" w:cs="Times New Roman"/>
          <w:bCs/>
          <w:sz w:val="24"/>
          <w:szCs w:val="24"/>
        </w:rPr>
        <w:t xml:space="preserve"> of </w:t>
      </w:r>
      <w:r w:rsidR="00064582">
        <w:rPr>
          <w:rFonts w:ascii="Times New Roman" w:hAnsi="Times New Roman" w:cs="Times New Roman"/>
          <w:bCs/>
          <w:sz w:val="24"/>
          <w:szCs w:val="24"/>
        </w:rPr>
        <w:t xml:space="preserve">the plan, </w:t>
      </w:r>
      <w:r w:rsidR="002112E6">
        <w:rPr>
          <w:rFonts w:ascii="Times New Roman" w:hAnsi="Times New Roman" w:cs="Times New Roman"/>
          <w:bCs/>
          <w:sz w:val="24"/>
          <w:szCs w:val="24"/>
        </w:rPr>
        <w:t>Center City</w:t>
      </w:r>
      <w:r w:rsidR="00064582">
        <w:rPr>
          <w:rFonts w:ascii="Times New Roman" w:hAnsi="Times New Roman" w:cs="Times New Roman"/>
          <w:bCs/>
          <w:sz w:val="24"/>
          <w:szCs w:val="24"/>
        </w:rPr>
        <w:t xml:space="preserve"> has the potential to reap benefits from improvements suggested for Walnut Street.  Walnut Street is a major corridor through </w:t>
      </w:r>
      <w:r w:rsidR="002112E6">
        <w:rPr>
          <w:rFonts w:ascii="Times New Roman" w:hAnsi="Times New Roman" w:cs="Times New Roman"/>
          <w:bCs/>
          <w:sz w:val="24"/>
          <w:szCs w:val="24"/>
        </w:rPr>
        <w:t>Center City</w:t>
      </w:r>
      <w:r w:rsidR="00AA6F5F">
        <w:rPr>
          <w:rFonts w:ascii="Times New Roman" w:hAnsi="Times New Roman" w:cs="Times New Roman"/>
          <w:bCs/>
          <w:sz w:val="24"/>
          <w:szCs w:val="24"/>
        </w:rPr>
        <w:t xml:space="preserve"> and is currently undergoing improvements as discussed under the Assessment’s Quality of Place section.</w:t>
      </w:r>
    </w:p>
    <w:p w14:paraId="5EFBC7C4" w14:textId="77777777" w:rsidR="00AE277A" w:rsidRDefault="00AE277A" w:rsidP="001766C1">
      <w:pPr>
        <w:tabs>
          <w:tab w:val="center" w:pos="4680"/>
        </w:tabs>
        <w:ind w:left="360"/>
        <w:rPr>
          <w:rFonts w:ascii="Times New Roman" w:hAnsi="Times New Roman" w:cs="Times New Roman"/>
          <w:bCs/>
          <w:sz w:val="24"/>
          <w:szCs w:val="24"/>
        </w:rPr>
      </w:pPr>
    </w:p>
    <w:p w14:paraId="46460403" w14:textId="77777777" w:rsidR="00473B06" w:rsidRPr="00463AF1" w:rsidRDefault="00473B06" w:rsidP="001766C1">
      <w:pPr>
        <w:tabs>
          <w:tab w:val="center" w:pos="4680"/>
        </w:tabs>
        <w:ind w:left="360"/>
        <w:rPr>
          <w:rFonts w:ascii="Times New Roman" w:hAnsi="Times New Roman" w:cs="Times New Roman"/>
          <w:bCs/>
          <w:sz w:val="24"/>
          <w:szCs w:val="24"/>
        </w:rPr>
      </w:pPr>
    </w:p>
    <w:p w14:paraId="44CE3234" w14:textId="274B783C" w:rsidR="00C62A4F" w:rsidRPr="00AA08DC" w:rsidRDefault="00C62A4F" w:rsidP="001766C1">
      <w:pPr>
        <w:tabs>
          <w:tab w:val="center" w:pos="4680"/>
        </w:tabs>
        <w:ind w:left="360"/>
        <w:rPr>
          <w:rFonts w:ascii="Times New Roman" w:hAnsi="Times New Roman" w:cs="Times New Roman"/>
          <w:b/>
          <w:sz w:val="24"/>
          <w:szCs w:val="24"/>
          <w:u w:val="single"/>
        </w:rPr>
      </w:pPr>
      <w:r w:rsidRPr="00AA08DC">
        <w:rPr>
          <w:rFonts w:ascii="Times New Roman" w:hAnsi="Times New Roman" w:cs="Times New Roman"/>
          <w:b/>
          <w:sz w:val="24"/>
          <w:szCs w:val="24"/>
          <w:u w:val="single"/>
        </w:rPr>
        <w:lastRenderedPageBreak/>
        <w:t>Neighborhood Associations</w:t>
      </w:r>
      <w:r w:rsidRPr="00AA08DC">
        <w:rPr>
          <w:rFonts w:ascii="Times New Roman" w:hAnsi="Times New Roman" w:cs="Times New Roman"/>
          <w:sz w:val="24"/>
          <w:szCs w:val="24"/>
          <w:u w:val="single"/>
        </w:rPr>
        <w:t xml:space="preserve"> </w:t>
      </w:r>
    </w:p>
    <w:p w14:paraId="7776B2AB" w14:textId="3DBFBD19" w:rsidR="00D22FC8" w:rsidRPr="00AA08DC" w:rsidRDefault="00C62A4F" w:rsidP="00C62A4F">
      <w:pPr>
        <w:tabs>
          <w:tab w:val="center" w:pos="4680"/>
        </w:tabs>
        <w:ind w:left="360"/>
        <w:rPr>
          <w:rFonts w:ascii="Times New Roman" w:hAnsi="Times New Roman" w:cs="Times New Roman"/>
          <w:bCs/>
          <w:sz w:val="24"/>
          <w:szCs w:val="24"/>
        </w:rPr>
      </w:pPr>
      <w:r w:rsidRPr="00AA08DC">
        <w:rPr>
          <w:rFonts w:ascii="Times New Roman" w:hAnsi="Times New Roman" w:cs="Times New Roman"/>
          <w:bCs/>
          <w:sz w:val="24"/>
          <w:szCs w:val="24"/>
        </w:rPr>
        <w:t xml:space="preserve">In 1994, a United Way task force was created to strengthen the connections between neighbors and neighborhoods.  In 2001, United Neighborhoods of Evansville (UNOE) received its incorporation from the State and 501(C)3 nonprofit status from the IRS.  Since </w:t>
      </w:r>
      <w:r w:rsidR="00D22FC8" w:rsidRPr="00AA08DC">
        <w:rPr>
          <w:rFonts w:ascii="Times New Roman" w:hAnsi="Times New Roman" w:cs="Times New Roman"/>
          <w:bCs/>
          <w:sz w:val="24"/>
          <w:szCs w:val="24"/>
        </w:rPr>
        <w:t>then</w:t>
      </w:r>
      <w:r w:rsidRPr="00AA08DC">
        <w:rPr>
          <w:rFonts w:ascii="Times New Roman" w:hAnsi="Times New Roman" w:cs="Times New Roman"/>
          <w:bCs/>
          <w:sz w:val="24"/>
          <w:szCs w:val="24"/>
        </w:rPr>
        <w:t>, UNOE</w:t>
      </w:r>
      <w:r w:rsidR="00D22FC8" w:rsidRPr="00AA08DC">
        <w:rPr>
          <w:rFonts w:ascii="Times New Roman" w:hAnsi="Times New Roman" w:cs="Times New Roman"/>
          <w:bCs/>
          <w:sz w:val="24"/>
          <w:szCs w:val="24"/>
        </w:rPr>
        <w:t xml:space="preserve">, the </w:t>
      </w:r>
      <w:r w:rsidR="00982D08" w:rsidRPr="00AA08DC">
        <w:rPr>
          <w:rFonts w:ascii="Times New Roman" w:hAnsi="Times New Roman" w:cs="Times New Roman"/>
          <w:bCs/>
          <w:sz w:val="24"/>
          <w:szCs w:val="24"/>
        </w:rPr>
        <w:t xml:space="preserve">more than 50 </w:t>
      </w:r>
      <w:r w:rsidR="00D22FC8" w:rsidRPr="00AA08DC">
        <w:rPr>
          <w:rFonts w:ascii="Times New Roman" w:hAnsi="Times New Roman" w:cs="Times New Roman"/>
          <w:bCs/>
          <w:sz w:val="24"/>
          <w:szCs w:val="24"/>
        </w:rPr>
        <w:t>individual neighborhood associations</w:t>
      </w:r>
      <w:r w:rsidRPr="00AA08DC">
        <w:rPr>
          <w:rFonts w:ascii="Times New Roman" w:hAnsi="Times New Roman" w:cs="Times New Roman"/>
          <w:bCs/>
          <w:sz w:val="24"/>
          <w:szCs w:val="24"/>
        </w:rPr>
        <w:t xml:space="preserve"> and the City of Evansville have been partnered in efforts to preserve, enhance, and promote </w:t>
      </w:r>
      <w:r w:rsidR="00AA08DC" w:rsidRPr="00AA08DC">
        <w:rPr>
          <w:rFonts w:ascii="Times New Roman" w:hAnsi="Times New Roman" w:cs="Times New Roman"/>
          <w:bCs/>
          <w:sz w:val="24"/>
          <w:szCs w:val="24"/>
        </w:rPr>
        <w:t>all</w:t>
      </w:r>
      <w:r w:rsidR="00982D08" w:rsidRPr="00AA08DC">
        <w:rPr>
          <w:rFonts w:ascii="Times New Roman" w:hAnsi="Times New Roman" w:cs="Times New Roman"/>
          <w:bCs/>
          <w:sz w:val="24"/>
          <w:szCs w:val="24"/>
        </w:rPr>
        <w:t xml:space="preserve"> the </w:t>
      </w:r>
      <w:r w:rsidR="0021557C" w:rsidRPr="00AA08DC">
        <w:rPr>
          <w:rFonts w:ascii="Times New Roman" w:hAnsi="Times New Roman" w:cs="Times New Roman"/>
          <w:bCs/>
          <w:sz w:val="24"/>
          <w:szCs w:val="24"/>
        </w:rPr>
        <w:t xml:space="preserve">City’s </w:t>
      </w:r>
      <w:r w:rsidRPr="00AA08DC">
        <w:rPr>
          <w:rFonts w:ascii="Times New Roman" w:hAnsi="Times New Roman" w:cs="Times New Roman"/>
          <w:bCs/>
          <w:sz w:val="24"/>
          <w:szCs w:val="24"/>
        </w:rPr>
        <w:t>neighborhoods</w:t>
      </w:r>
      <w:r w:rsidR="00D22FC8" w:rsidRPr="00AA08DC">
        <w:rPr>
          <w:rFonts w:ascii="Times New Roman" w:hAnsi="Times New Roman" w:cs="Times New Roman"/>
          <w:bCs/>
          <w:sz w:val="24"/>
          <w:szCs w:val="24"/>
        </w:rPr>
        <w:t xml:space="preserve">. </w:t>
      </w:r>
    </w:p>
    <w:p w14:paraId="6659E6BB" w14:textId="5BAEC7D6" w:rsidR="0021557C" w:rsidRDefault="00D22FC8" w:rsidP="0021557C">
      <w:pPr>
        <w:tabs>
          <w:tab w:val="center" w:pos="4680"/>
        </w:tabs>
        <w:ind w:left="360"/>
        <w:rPr>
          <w:rFonts w:ascii="Times New Roman" w:hAnsi="Times New Roman" w:cs="Times New Roman"/>
          <w:sz w:val="24"/>
          <w:szCs w:val="24"/>
          <w:shd w:val="clear" w:color="auto" w:fill="FFFFFF"/>
        </w:rPr>
      </w:pPr>
      <w:r w:rsidRPr="00AA08DC">
        <w:rPr>
          <w:rFonts w:ascii="Times New Roman" w:hAnsi="Times New Roman" w:cs="Times New Roman"/>
          <w:bCs/>
          <w:sz w:val="24"/>
          <w:szCs w:val="24"/>
        </w:rPr>
        <w:t xml:space="preserve">Within the proposed NRSA, the recognized neighborhoods of </w:t>
      </w:r>
      <w:r w:rsidR="0021557C" w:rsidRPr="00AA08DC">
        <w:rPr>
          <w:rFonts w:ascii="Times New Roman" w:hAnsi="Times New Roman" w:cs="Times New Roman"/>
          <w:bCs/>
          <w:sz w:val="24"/>
          <w:szCs w:val="24"/>
        </w:rPr>
        <w:t xml:space="preserve">Ballard, </w:t>
      </w:r>
      <w:proofErr w:type="spellStart"/>
      <w:r w:rsidRPr="00AA08DC">
        <w:rPr>
          <w:rFonts w:ascii="Times New Roman" w:hAnsi="Times New Roman" w:cs="Times New Roman"/>
          <w:bCs/>
          <w:sz w:val="24"/>
          <w:szCs w:val="24"/>
        </w:rPr>
        <w:t>Bellemeade</w:t>
      </w:r>
      <w:proofErr w:type="spellEnd"/>
      <w:r w:rsidRPr="00AA08DC">
        <w:rPr>
          <w:rFonts w:ascii="Times New Roman" w:hAnsi="Times New Roman" w:cs="Times New Roman"/>
          <w:bCs/>
          <w:sz w:val="24"/>
          <w:szCs w:val="24"/>
        </w:rPr>
        <w:t>/Bayard Park, Old Erie and Tepe Park</w:t>
      </w:r>
      <w:r w:rsidR="0021557C" w:rsidRPr="00AA08DC">
        <w:rPr>
          <w:rFonts w:ascii="Times New Roman" w:hAnsi="Times New Roman" w:cs="Times New Roman"/>
          <w:bCs/>
          <w:sz w:val="24"/>
          <w:szCs w:val="24"/>
        </w:rPr>
        <w:t>, residents advocate, organize and</w:t>
      </w:r>
      <w:r w:rsidRPr="00AA08DC">
        <w:rPr>
          <w:rFonts w:ascii="Times New Roman" w:hAnsi="Times New Roman" w:cs="Times New Roman"/>
          <w:sz w:val="24"/>
          <w:szCs w:val="24"/>
          <w:shd w:val="clear" w:color="auto" w:fill="FFFFFF"/>
        </w:rPr>
        <w:t xml:space="preserve"> work together for changes and improvements such as neighborhood safety, beautification</w:t>
      </w:r>
      <w:r w:rsidR="00EA3530">
        <w:rPr>
          <w:rFonts w:ascii="Times New Roman" w:hAnsi="Times New Roman" w:cs="Times New Roman"/>
          <w:sz w:val="24"/>
          <w:szCs w:val="24"/>
          <w:shd w:val="clear" w:color="auto" w:fill="FFFFFF"/>
        </w:rPr>
        <w:t>,</w:t>
      </w:r>
      <w:r w:rsidRPr="00AA08DC">
        <w:rPr>
          <w:rFonts w:ascii="Times New Roman" w:hAnsi="Times New Roman" w:cs="Times New Roman"/>
          <w:sz w:val="24"/>
          <w:szCs w:val="24"/>
          <w:shd w:val="clear" w:color="auto" w:fill="FFFFFF"/>
        </w:rPr>
        <w:t xml:space="preserve"> and social activities</w:t>
      </w:r>
      <w:r w:rsidR="0021557C" w:rsidRPr="00AA08DC">
        <w:rPr>
          <w:rFonts w:ascii="Times New Roman" w:hAnsi="Times New Roman" w:cs="Times New Roman"/>
          <w:sz w:val="24"/>
          <w:szCs w:val="24"/>
          <w:shd w:val="clear" w:color="auto" w:fill="FFFFFF"/>
        </w:rPr>
        <w:t xml:space="preserve"> within their designated boundaries</w:t>
      </w:r>
      <w:r w:rsidRPr="00AA08DC">
        <w:rPr>
          <w:rFonts w:ascii="Times New Roman" w:hAnsi="Times New Roman" w:cs="Times New Roman"/>
          <w:sz w:val="24"/>
          <w:szCs w:val="24"/>
          <w:shd w:val="clear" w:color="auto" w:fill="FFFFFF"/>
        </w:rPr>
        <w:t xml:space="preserve">. </w:t>
      </w:r>
      <w:r w:rsidR="0021557C" w:rsidRPr="00AA08DC">
        <w:rPr>
          <w:rFonts w:ascii="Times New Roman" w:hAnsi="Times New Roman" w:cs="Times New Roman"/>
          <w:sz w:val="24"/>
          <w:szCs w:val="24"/>
          <w:shd w:val="clear" w:color="auto" w:fill="FFFFFF"/>
        </w:rPr>
        <w:t xml:space="preserve">  Neighborhood associations have regularly scheduled meetings </w:t>
      </w:r>
      <w:r w:rsidR="00AA08DC" w:rsidRPr="00AA08DC">
        <w:rPr>
          <w:rFonts w:ascii="Times New Roman" w:hAnsi="Times New Roman" w:cs="Times New Roman"/>
          <w:sz w:val="24"/>
          <w:szCs w:val="24"/>
          <w:shd w:val="clear" w:color="auto" w:fill="FFFFFF"/>
        </w:rPr>
        <w:t>along with</w:t>
      </w:r>
      <w:r w:rsidR="0021557C" w:rsidRPr="00AA08DC">
        <w:rPr>
          <w:rFonts w:ascii="Times New Roman" w:hAnsi="Times New Roman" w:cs="Times New Roman"/>
          <w:sz w:val="24"/>
          <w:szCs w:val="24"/>
          <w:shd w:val="clear" w:color="auto" w:fill="FFFFFF"/>
        </w:rPr>
        <w:t xml:space="preserve"> a </w:t>
      </w:r>
      <w:r w:rsidR="00AA08DC" w:rsidRPr="00AA08DC">
        <w:rPr>
          <w:rFonts w:ascii="Times New Roman" w:hAnsi="Times New Roman" w:cs="Times New Roman"/>
          <w:sz w:val="24"/>
          <w:szCs w:val="24"/>
          <w:shd w:val="clear" w:color="auto" w:fill="FFFFFF"/>
        </w:rPr>
        <w:t xml:space="preserve">monthly </w:t>
      </w:r>
      <w:r w:rsidR="0021557C" w:rsidRPr="00AA08DC">
        <w:rPr>
          <w:rFonts w:ascii="Times New Roman" w:hAnsi="Times New Roman" w:cs="Times New Roman"/>
          <w:sz w:val="24"/>
          <w:szCs w:val="24"/>
          <w:shd w:val="clear" w:color="auto" w:fill="FFFFFF"/>
        </w:rPr>
        <w:t xml:space="preserve">general meeting where all </w:t>
      </w:r>
      <w:proofErr w:type="gramStart"/>
      <w:r w:rsidR="0021557C" w:rsidRPr="00AA08DC">
        <w:rPr>
          <w:rFonts w:ascii="Times New Roman" w:hAnsi="Times New Roman" w:cs="Times New Roman"/>
          <w:sz w:val="24"/>
          <w:szCs w:val="24"/>
          <w:shd w:val="clear" w:color="auto" w:fill="FFFFFF"/>
        </w:rPr>
        <w:t>neighborhoods</w:t>
      </w:r>
      <w:proofErr w:type="gramEnd"/>
      <w:r w:rsidR="0021557C" w:rsidRPr="00AA08DC">
        <w:rPr>
          <w:rFonts w:ascii="Times New Roman" w:hAnsi="Times New Roman" w:cs="Times New Roman"/>
          <w:sz w:val="24"/>
          <w:szCs w:val="24"/>
          <w:shd w:val="clear" w:color="auto" w:fill="FFFFFF"/>
        </w:rPr>
        <w:t xml:space="preserve"> are invited to listen and learn.</w:t>
      </w:r>
    </w:p>
    <w:p w14:paraId="69A0CDBF" w14:textId="55463FD8" w:rsidR="00C308A7" w:rsidRPr="00AA08DC" w:rsidRDefault="00C308A7" w:rsidP="0021557C">
      <w:pPr>
        <w:tabs>
          <w:tab w:val="center" w:pos="4680"/>
        </w:tabs>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2018, Tepe Park’s Neighborhood Association held listening sessions, conducted surveys and gathered data to provide baseline measurements to track outcomes that the residents want for the neighborhood.  Tepe Park’s Love Your Neighborhood initiative focuses on three priorities of change, enhancing the wholistic health and wellbeing of the neighborhood, youth and lifelong learning and building a connected community. </w:t>
      </w:r>
    </w:p>
    <w:p w14:paraId="7B957E0C" w14:textId="6CC1EACF" w:rsidR="00101108" w:rsidRPr="00AA08DC" w:rsidRDefault="00A03755" w:rsidP="001766C1">
      <w:pPr>
        <w:tabs>
          <w:tab w:val="center" w:pos="4680"/>
        </w:tabs>
        <w:ind w:left="360"/>
        <w:rPr>
          <w:rFonts w:ascii="Times New Roman" w:hAnsi="Times New Roman" w:cs="Times New Roman"/>
          <w:bCs/>
          <w:sz w:val="24"/>
          <w:szCs w:val="24"/>
          <w:u w:val="single"/>
        </w:rPr>
      </w:pPr>
      <w:r w:rsidRPr="00AA08DC">
        <w:rPr>
          <w:rFonts w:ascii="Times New Roman" w:hAnsi="Times New Roman" w:cs="Times New Roman"/>
          <w:b/>
          <w:sz w:val="24"/>
          <w:szCs w:val="24"/>
          <w:u w:val="single"/>
        </w:rPr>
        <w:t>Faith Centers</w:t>
      </w:r>
      <w:r w:rsidR="00101108" w:rsidRPr="00AA08DC">
        <w:rPr>
          <w:rFonts w:ascii="Times New Roman" w:hAnsi="Times New Roman" w:cs="Times New Roman"/>
          <w:b/>
          <w:sz w:val="24"/>
          <w:szCs w:val="24"/>
          <w:u w:val="single"/>
        </w:rPr>
        <w:t xml:space="preserve">:  </w:t>
      </w:r>
    </w:p>
    <w:p w14:paraId="1112CC23" w14:textId="04939FBB" w:rsidR="00A03755" w:rsidRPr="00AA08DC" w:rsidRDefault="00A03755" w:rsidP="00101108">
      <w:pPr>
        <w:tabs>
          <w:tab w:val="center" w:pos="4680"/>
        </w:tabs>
        <w:ind w:left="360"/>
        <w:rPr>
          <w:rFonts w:ascii="Times New Roman" w:hAnsi="Times New Roman" w:cs="Times New Roman"/>
          <w:b/>
          <w:sz w:val="24"/>
          <w:szCs w:val="24"/>
        </w:rPr>
      </w:pPr>
      <w:r w:rsidRPr="00AA08DC">
        <w:rPr>
          <w:rFonts w:ascii="Times New Roman" w:hAnsi="Times New Roman" w:cs="Times New Roman"/>
          <w:sz w:val="24"/>
          <w:szCs w:val="24"/>
        </w:rPr>
        <w:t>With the founding of Liberty Baptist Church in 1865, other African American congregations followed, giving rise to the name “</w:t>
      </w:r>
      <w:proofErr w:type="spellStart"/>
      <w:r w:rsidRPr="00AA08DC">
        <w:rPr>
          <w:rFonts w:ascii="Times New Roman" w:hAnsi="Times New Roman" w:cs="Times New Roman"/>
          <w:sz w:val="24"/>
          <w:szCs w:val="24"/>
        </w:rPr>
        <w:t>Baptisttown</w:t>
      </w:r>
      <w:proofErr w:type="spellEnd"/>
      <w:r w:rsidRPr="00AA08DC">
        <w:rPr>
          <w:rFonts w:ascii="Times New Roman" w:hAnsi="Times New Roman" w:cs="Times New Roman"/>
          <w:sz w:val="24"/>
          <w:szCs w:val="24"/>
        </w:rPr>
        <w:t xml:space="preserve">” by Evansville residents to </w:t>
      </w:r>
      <w:r w:rsidR="0021557C" w:rsidRPr="00AA08DC">
        <w:rPr>
          <w:rFonts w:ascii="Times New Roman" w:hAnsi="Times New Roman" w:cs="Times New Roman"/>
          <w:sz w:val="24"/>
          <w:szCs w:val="24"/>
        </w:rPr>
        <w:t xml:space="preserve">a portion of </w:t>
      </w:r>
      <w:r w:rsidRPr="00AA08DC">
        <w:rPr>
          <w:rFonts w:ascii="Times New Roman" w:hAnsi="Times New Roman" w:cs="Times New Roman"/>
          <w:sz w:val="24"/>
          <w:szCs w:val="24"/>
        </w:rPr>
        <w:t xml:space="preserve">the </w:t>
      </w:r>
      <w:r w:rsidR="002112E6">
        <w:rPr>
          <w:rFonts w:ascii="Times New Roman" w:hAnsi="Times New Roman" w:cs="Times New Roman"/>
          <w:sz w:val="24"/>
          <w:szCs w:val="24"/>
        </w:rPr>
        <w:t>Center City</w:t>
      </w:r>
      <w:r w:rsidRPr="00AA08DC">
        <w:rPr>
          <w:rFonts w:ascii="Times New Roman" w:hAnsi="Times New Roman" w:cs="Times New Roman"/>
          <w:sz w:val="24"/>
          <w:szCs w:val="24"/>
        </w:rPr>
        <w:t xml:space="preserve"> area. While the term was meant to stereotype, the African American residents of the enclave chose to embrace it as an identity unique to their neighborhood.  </w:t>
      </w:r>
      <w:r w:rsidR="002414FD" w:rsidRPr="00AA08DC">
        <w:rPr>
          <w:rFonts w:ascii="Times New Roman" w:hAnsi="Times New Roman" w:cs="Times New Roman"/>
          <w:sz w:val="24"/>
          <w:szCs w:val="24"/>
        </w:rPr>
        <w:t xml:space="preserve">Today </w:t>
      </w:r>
      <w:r w:rsidR="00B3546C" w:rsidRPr="00AA08DC">
        <w:rPr>
          <w:rFonts w:ascii="Times New Roman" w:hAnsi="Times New Roman" w:cs="Times New Roman"/>
          <w:sz w:val="24"/>
          <w:szCs w:val="24"/>
        </w:rPr>
        <w:t>a wide variety of</w:t>
      </w:r>
      <w:r w:rsidR="002414FD" w:rsidRPr="00AA08DC">
        <w:rPr>
          <w:rFonts w:ascii="Times New Roman" w:hAnsi="Times New Roman" w:cs="Times New Roman"/>
          <w:sz w:val="24"/>
          <w:szCs w:val="24"/>
        </w:rPr>
        <w:t xml:space="preserve"> churches and faith-based organizations serve the residents of the area</w:t>
      </w:r>
      <w:r w:rsidR="00B4343C" w:rsidRPr="00AA08DC">
        <w:rPr>
          <w:rFonts w:ascii="Times New Roman" w:hAnsi="Times New Roman" w:cs="Times New Roman"/>
          <w:sz w:val="24"/>
          <w:szCs w:val="24"/>
        </w:rPr>
        <w:t xml:space="preserve"> including:</w:t>
      </w:r>
    </w:p>
    <w:p w14:paraId="346E855D" w14:textId="77777777" w:rsidR="00B4343C" w:rsidRPr="00AA08DC" w:rsidRDefault="00B4343C" w:rsidP="00B4343C">
      <w:pPr>
        <w:pStyle w:val="ListParagraph"/>
        <w:numPr>
          <w:ilvl w:val="0"/>
          <w:numId w:val="12"/>
        </w:num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sectPr w:rsidR="00B4343C" w:rsidRPr="00AA08DC" w:rsidSect="00E750B6">
          <w:headerReference w:type="default" r:id="rId18"/>
          <w:footerReference w:type="default" r:id="rId19"/>
          <w:pgSz w:w="12240" w:h="15840"/>
          <w:pgMar w:top="1440" w:right="1440" w:bottom="1440" w:left="1440" w:header="720" w:footer="720" w:gutter="0"/>
          <w:pgNumType w:start="0"/>
          <w:cols w:space="720"/>
          <w:titlePg/>
          <w:docGrid w:linePitch="360"/>
        </w:sectPr>
      </w:pPr>
    </w:p>
    <w:p w14:paraId="1DC2307A" w14:textId="77777777" w:rsidR="00B4343C" w:rsidRPr="00AA08DC" w:rsidRDefault="00B4343C" w:rsidP="001766C1">
      <w:pPr>
        <w:pStyle w:val="ListParagraph"/>
        <w:numPr>
          <w:ilvl w:val="0"/>
          <w:numId w:val="12"/>
        </w:numPr>
        <w:tabs>
          <w:tab w:val="left" w:pos="3240"/>
          <w:tab w:val="left" w:pos="4332"/>
          <w:tab w:val="left" w:pos="5040"/>
          <w:tab w:val="right" w:pos="9980"/>
        </w:tabs>
        <w:rPr>
          <w:rFonts w:ascii="Times New Roman" w:hAnsi="Times New Roman" w:cs="Times New Roman"/>
          <w:bCs/>
          <w:sz w:val="24"/>
          <w:szCs w:val="24"/>
        </w:rPr>
      </w:pPr>
      <w:r w:rsidRPr="00AA08DC">
        <w:rPr>
          <w:rFonts w:ascii="Times New Roman" w:hAnsi="Times New Roman" w:cs="Times New Roman"/>
          <w:bCs/>
          <w:sz w:val="24"/>
          <w:szCs w:val="24"/>
        </w:rPr>
        <w:t>Alexander Church</w:t>
      </w:r>
    </w:p>
    <w:p w14:paraId="6FE0432F" w14:textId="35817641" w:rsidR="00B4343C" w:rsidRPr="00AA08DC" w:rsidRDefault="00B4343C" w:rsidP="001766C1">
      <w:pPr>
        <w:pStyle w:val="ListParagraph"/>
        <w:numPr>
          <w:ilvl w:val="0"/>
          <w:numId w:val="12"/>
        </w:numPr>
        <w:tabs>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First Ebenezer Baptist Church</w:t>
      </w:r>
    </w:p>
    <w:p w14:paraId="5579B23E" w14:textId="66EF3DED" w:rsidR="00B4343C" w:rsidRPr="00AA08DC" w:rsidRDefault="00B4343C" w:rsidP="001766C1">
      <w:pPr>
        <w:pStyle w:val="ListParagraph"/>
        <w:numPr>
          <w:ilvl w:val="0"/>
          <w:numId w:val="12"/>
        </w:numPr>
        <w:tabs>
          <w:tab w:val="left" w:pos="450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 xml:space="preserve">Greater St. James Missionary Baptist </w:t>
      </w:r>
      <w:r w:rsidR="005E2254" w:rsidRPr="00AA08DC">
        <w:rPr>
          <w:rFonts w:ascii="Times New Roman" w:hAnsi="Times New Roman" w:cs="Times New Roman"/>
          <w:bCs/>
          <w:sz w:val="24"/>
          <w:szCs w:val="24"/>
        </w:rPr>
        <w:t>Church</w:t>
      </w:r>
    </w:p>
    <w:p w14:paraId="1CC483E7" w14:textId="71DF4760" w:rsidR="00B4343C" w:rsidRPr="00AA08DC" w:rsidRDefault="00B4343C" w:rsidP="001766C1">
      <w:pPr>
        <w:pStyle w:val="ListParagraph"/>
        <w:numPr>
          <w:ilvl w:val="0"/>
          <w:numId w:val="12"/>
        </w:numPr>
        <w:tabs>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Liberty Baptist Church</w:t>
      </w:r>
    </w:p>
    <w:p w14:paraId="5F87F9F3" w14:textId="342105A8" w:rsidR="00B4343C" w:rsidRPr="00AA08DC" w:rsidRDefault="00B4343C" w:rsidP="001766C1">
      <w:pPr>
        <w:pStyle w:val="ListParagraph"/>
        <w:numPr>
          <w:ilvl w:val="0"/>
          <w:numId w:val="12"/>
        </w:numPr>
        <w:tabs>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Line Street Church of Christ</w:t>
      </w:r>
    </w:p>
    <w:p w14:paraId="27AE2A1B" w14:textId="73ABC12A" w:rsidR="00B4343C" w:rsidRPr="00AA08DC" w:rsidRDefault="00B4343C" w:rsidP="001766C1">
      <w:pPr>
        <w:pStyle w:val="ListParagraph"/>
        <w:numPr>
          <w:ilvl w:val="0"/>
          <w:numId w:val="12"/>
        </w:numPr>
        <w:tabs>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McFarland Baptist Church</w:t>
      </w:r>
    </w:p>
    <w:p w14:paraId="1D2CFA53" w14:textId="0F2A09AC" w:rsidR="00B4343C" w:rsidRPr="00AA08DC" w:rsidRDefault="00B4343C" w:rsidP="001766C1">
      <w:pPr>
        <w:pStyle w:val="ListParagraph"/>
        <w:numPr>
          <w:ilvl w:val="0"/>
          <w:numId w:val="12"/>
        </w:numPr>
        <w:tabs>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Memorial Baptist Church</w:t>
      </w:r>
    </w:p>
    <w:p w14:paraId="6A66E1F6" w14:textId="2281DFF3" w:rsidR="00B4343C" w:rsidRPr="00AA08DC" w:rsidRDefault="00B4343C" w:rsidP="001766C1">
      <w:pPr>
        <w:pStyle w:val="ListParagraph"/>
        <w:numPr>
          <w:ilvl w:val="0"/>
          <w:numId w:val="12"/>
        </w:numPr>
        <w:tabs>
          <w:tab w:val="left" w:pos="720"/>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Mt. Olive Baptist Church</w:t>
      </w:r>
    </w:p>
    <w:p w14:paraId="226E6C54" w14:textId="0D78B41E" w:rsidR="00B4343C" w:rsidRPr="00AA08DC" w:rsidRDefault="00B4343C" w:rsidP="001766C1">
      <w:pPr>
        <w:pStyle w:val="ListParagraph"/>
        <w:numPr>
          <w:ilvl w:val="0"/>
          <w:numId w:val="12"/>
        </w:numPr>
        <w:tabs>
          <w:tab w:val="left" w:pos="720"/>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Mt. Zion Baptist Church</w:t>
      </w:r>
    </w:p>
    <w:p w14:paraId="1D0B9AF4" w14:textId="35DBC801" w:rsidR="00B4343C" w:rsidRPr="00AA08DC" w:rsidRDefault="00B4343C" w:rsidP="001766C1">
      <w:pPr>
        <w:pStyle w:val="ListParagraph"/>
        <w:numPr>
          <w:ilvl w:val="0"/>
          <w:numId w:val="12"/>
        </w:numPr>
        <w:tabs>
          <w:tab w:val="left" w:pos="720"/>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Nazarene Missionary Baptist Church</w:t>
      </w:r>
    </w:p>
    <w:p w14:paraId="30774341" w14:textId="0884693C" w:rsidR="00B4343C" w:rsidRPr="00AA08DC" w:rsidRDefault="00B4343C" w:rsidP="001766C1">
      <w:pPr>
        <w:pStyle w:val="ListParagraph"/>
        <w:numPr>
          <w:ilvl w:val="0"/>
          <w:numId w:val="12"/>
        </w:numPr>
        <w:tabs>
          <w:tab w:val="left" w:pos="720"/>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New Hope Baptist Church</w:t>
      </w:r>
    </w:p>
    <w:p w14:paraId="722773B2" w14:textId="5210DAC9" w:rsidR="00B4343C" w:rsidRPr="00AA08DC" w:rsidRDefault="00B4343C" w:rsidP="001766C1">
      <w:pPr>
        <w:pStyle w:val="ListParagraph"/>
        <w:numPr>
          <w:ilvl w:val="0"/>
          <w:numId w:val="12"/>
        </w:numPr>
        <w:tabs>
          <w:tab w:val="left" w:pos="720"/>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pPr>
      <w:r w:rsidRPr="00AA08DC">
        <w:rPr>
          <w:rFonts w:ascii="Times New Roman" w:hAnsi="Times New Roman" w:cs="Times New Roman"/>
          <w:bCs/>
          <w:sz w:val="24"/>
          <w:szCs w:val="24"/>
        </w:rPr>
        <w:t>St. John Catholic Church</w:t>
      </w:r>
    </w:p>
    <w:p w14:paraId="0EFEFDEE" w14:textId="0273AA9A" w:rsidR="00B4343C" w:rsidRPr="00AA08DC" w:rsidRDefault="00B4343C" w:rsidP="001766C1">
      <w:pPr>
        <w:pStyle w:val="ListParagraph"/>
        <w:numPr>
          <w:ilvl w:val="0"/>
          <w:numId w:val="12"/>
        </w:numPr>
        <w:tabs>
          <w:tab w:val="left" w:pos="720"/>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bCs/>
          <w:sz w:val="24"/>
          <w:szCs w:val="24"/>
        </w:rPr>
        <w:sectPr w:rsidR="00B4343C" w:rsidRPr="00AA08DC" w:rsidSect="005D41BA">
          <w:type w:val="continuous"/>
          <w:pgSz w:w="12240" w:h="15840"/>
          <w:pgMar w:top="1440" w:right="1440" w:bottom="1440" w:left="1440" w:header="720" w:footer="720" w:gutter="0"/>
          <w:cols w:num="2" w:space="180"/>
          <w:titlePg/>
          <w:docGrid w:linePitch="360"/>
        </w:sectPr>
      </w:pPr>
      <w:r w:rsidRPr="00AA08DC">
        <w:rPr>
          <w:rFonts w:ascii="Times New Roman" w:hAnsi="Times New Roman" w:cs="Times New Roman"/>
          <w:bCs/>
          <w:sz w:val="24"/>
          <w:szCs w:val="24"/>
        </w:rPr>
        <w:t>Shalom Yeshua Ministries Inc</w:t>
      </w:r>
    </w:p>
    <w:p w14:paraId="53BB1CEB" w14:textId="77777777" w:rsidR="0091343D" w:rsidRPr="00AA08DC" w:rsidRDefault="003C5A3B" w:rsidP="0091343D">
      <w:pPr>
        <w:tabs>
          <w:tab w:val="center" w:pos="4680"/>
        </w:tabs>
        <w:ind w:left="360"/>
        <w:rPr>
          <w:rFonts w:ascii="Times New Roman" w:hAnsi="Times New Roman" w:cs="Times New Roman"/>
          <w:b/>
          <w:sz w:val="24"/>
          <w:szCs w:val="24"/>
          <w:u w:val="single"/>
        </w:rPr>
      </w:pPr>
      <w:r w:rsidRPr="00AA08DC">
        <w:rPr>
          <w:rFonts w:ascii="Times New Roman" w:hAnsi="Times New Roman" w:cs="Times New Roman"/>
          <w:b/>
          <w:sz w:val="24"/>
          <w:szCs w:val="24"/>
          <w:u w:val="single"/>
        </w:rPr>
        <w:lastRenderedPageBreak/>
        <w:t>Community Services</w:t>
      </w:r>
      <w:r w:rsidR="007D5B7C" w:rsidRPr="00AA08DC">
        <w:rPr>
          <w:rFonts w:ascii="Times New Roman" w:hAnsi="Times New Roman" w:cs="Times New Roman"/>
          <w:b/>
          <w:sz w:val="24"/>
          <w:szCs w:val="24"/>
          <w:u w:val="single"/>
        </w:rPr>
        <w:t>:</w:t>
      </w:r>
      <w:r w:rsidR="00DE47B0" w:rsidRPr="00AA08DC">
        <w:rPr>
          <w:rFonts w:ascii="Times New Roman" w:hAnsi="Times New Roman" w:cs="Times New Roman"/>
          <w:b/>
          <w:sz w:val="24"/>
          <w:szCs w:val="24"/>
          <w:u w:val="single"/>
        </w:rPr>
        <w:t xml:space="preserve">  </w:t>
      </w:r>
    </w:p>
    <w:p w14:paraId="2B87CBCB" w14:textId="7D44CEB6" w:rsidR="003C5A3B" w:rsidRPr="00AA08DC" w:rsidRDefault="00DE47B0" w:rsidP="0091343D">
      <w:pPr>
        <w:tabs>
          <w:tab w:val="center" w:pos="4680"/>
        </w:tabs>
        <w:ind w:left="360"/>
        <w:rPr>
          <w:rFonts w:ascii="Times New Roman" w:hAnsi="Times New Roman" w:cs="Times New Roman"/>
          <w:b/>
          <w:sz w:val="24"/>
          <w:szCs w:val="24"/>
        </w:rPr>
      </w:pPr>
      <w:r w:rsidRPr="00AA08DC">
        <w:rPr>
          <w:rFonts w:ascii="Times New Roman" w:hAnsi="Times New Roman" w:cs="Times New Roman"/>
          <w:sz w:val="24"/>
          <w:szCs w:val="24"/>
        </w:rPr>
        <w:t>Many community service organizations or</w:t>
      </w:r>
      <w:r w:rsidR="00A23E1D" w:rsidRPr="00AA08DC">
        <w:rPr>
          <w:rFonts w:ascii="Times New Roman" w:hAnsi="Times New Roman" w:cs="Times New Roman"/>
          <w:sz w:val="24"/>
          <w:szCs w:val="24"/>
        </w:rPr>
        <w:t xml:space="preserve"> </w:t>
      </w:r>
      <w:r w:rsidR="007D5B7C" w:rsidRPr="00AA08DC">
        <w:rPr>
          <w:rFonts w:ascii="Times New Roman" w:hAnsi="Times New Roman" w:cs="Times New Roman"/>
          <w:sz w:val="24"/>
          <w:szCs w:val="24"/>
        </w:rPr>
        <w:t>community-based</w:t>
      </w:r>
      <w:r w:rsidRPr="00AA08DC">
        <w:rPr>
          <w:rFonts w:ascii="Times New Roman" w:hAnsi="Times New Roman" w:cs="Times New Roman"/>
          <w:sz w:val="24"/>
          <w:szCs w:val="24"/>
        </w:rPr>
        <w:t xml:space="preserve"> organizations (CBO's)</w:t>
      </w:r>
      <w:r w:rsidR="00A23E1D" w:rsidRPr="00AA08DC">
        <w:rPr>
          <w:rFonts w:ascii="Times New Roman" w:hAnsi="Times New Roman" w:cs="Times New Roman"/>
          <w:sz w:val="24"/>
          <w:szCs w:val="24"/>
        </w:rPr>
        <w:t xml:space="preserve"> </w:t>
      </w:r>
      <w:r w:rsidRPr="00AA08DC">
        <w:rPr>
          <w:rFonts w:ascii="Times New Roman" w:hAnsi="Times New Roman" w:cs="Times New Roman"/>
          <w:sz w:val="24"/>
          <w:szCs w:val="24"/>
        </w:rPr>
        <w:t>operate within and serve the Center City</w:t>
      </w:r>
      <w:r w:rsidR="00A23E1D" w:rsidRPr="00AA08DC">
        <w:rPr>
          <w:rFonts w:ascii="Times New Roman" w:hAnsi="Times New Roman" w:cs="Times New Roman"/>
          <w:sz w:val="24"/>
          <w:szCs w:val="24"/>
        </w:rPr>
        <w:t xml:space="preserve"> </w:t>
      </w:r>
      <w:r w:rsidRPr="00AA08DC">
        <w:rPr>
          <w:rFonts w:ascii="Times New Roman" w:hAnsi="Times New Roman" w:cs="Times New Roman"/>
          <w:sz w:val="24"/>
          <w:szCs w:val="24"/>
        </w:rPr>
        <w:t>community.</w:t>
      </w:r>
      <w:r w:rsidR="00984EDE" w:rsidRPr="00AA08DC">
        <w:rPr>
          <w:rFonts w:ascii="Times New Roman" w:hAnsi="Times New Roman" w:cs="Times New Roman"/>
          <w:sz w:val="24"/>
          <w:szCs w:val="24"/>
        </w:rPr>
        <w:t xml:space="preserve">  Of </w:t>
      </w:r>
      <w:proofErr w:type="gramStart"/>
      <w:r w:rsidR="00984EDE" w:rsidRPr="00AA08DC">
        <w:rPr>
          <w:rFonts w:ascii="Times New Roman" w:hAnsi="Times New Roman" w:cs="Times New Roman"/>
          <w:sz w:val="24"/>
          <w:szCs w:val="24"/>
        </w:rPr>
        <w:t>note</w:t>
      </w:r>
      <w:proofErr w:type="gramEnd"/>
      <w:r w:rsidR="00984EDE" w:rsidRPr="00AA08DC">
        <w:rPr>
          <w:rFonts w:ascii="Times New Roman" w:hAnsi="Times New Roman" w:cs="Times New Roman"/>
          <w:sz w:val="24"/>
          <w:szCs w:val="24"/>
        </w:rPr>
        <w:t xml:space="preserve"> are: </w:t>
      </w:r>
    </w:p>
    <w:p w14:paraId="4695CCC6" w14:textId="2BFC8AAC" w:rsidR="003C5A3B" w:rsidRPr="00AA08DC" w:rsidRDefault="003C5A3B" w:rsidP="0021557C">
      <w:pPr>
        <w:tabs>
          <w:tab w:val="center" w:pos="4680"/>
        </w:tabs>
        <w:ind w:left="720"/>
        <w:rPr>
          <w:rFonts w:ascii="Times New Roman" w:hAnsi="Times New Roman" w:cs="Times New Roman"/>
          <w:bCs/>
          <w:sz w:val="24"/>
          <w:szCs w:val="24"/>
        </w:rPr>
      </w:pPr>
      <w:r w:rsidRPr="00AA08DC">
        <w:rPr>
          <w:rFonts w:ascii="Times New Roman" w:hAnsi="Times New Roman" w:cs="Times New Roman"/>
          <w:b/>
          <w:sz w:val="24"/>
          <w:szCs w:val="24"/>
        </w:rPr>
        <w:t>CAPE</w:t>
      </w:r>
      <w:r w:rsidR="00AE277A">
        <w:rPr>
          <w:rFonts w:ascii="Times New Roman" w:hAnsi="Times New Roman" w:cs="Times New Roman"/>
          <w:b/>
          <w:sz w:val="24"/>
          <w:szCs w:val="24"/>
        </w:rPr>
        <w:t>,</w:t>
      </w:r>
      <w:r w:rsidR="00624D95" w:rsidRPr="00AA08DC">
        <w:rPr>
          <w:rFonts w:ascii="Times New Roman" w:hAnsi="Times New Roman" w:cs="Times New Roman"/>
          <w:b/>
          <w:sz w:val="24"/>
          <w:szCs w:val="24"/>
        </w:rPr>
        <w:t xml:space="preserve"> </w:t>
      </w:r>
      <w:r w:rsidR="00AE277A">
        <w:rPr>
          <w:rFonts w:ascii="Times New Roman" w:hAnsi="Times New Roman" w:cs="Times New Roman"/>
          <w:bCs/>
          <w:sz w:val="24"/>
          <w:szCs w:val="24"/>
        </w:rPr>
        <w:t>the</w:t>
      </w:r>
      <w:r w:rsidR="002D1C49" w:rsidRPr="00AA08DC">
        <w:rPr>
          <w:rFonts w:ascii="Times New Roman" w:hAnsi="Times New Roman" w:cs="Times New Roman"/>
          <w:bCs/>
          <w:sz w:val="24"/>
          <w:szCs w:val="24"/>
        </w:rPr>
        <w:t xml:space="preserve"> Community Action Program of </w:t>
      </w:r>
      <w:proofErr w:type="gramStart"/>
      <w:r w:rsidR="002D1C49" w:rsidRPr="00AA08DC">
        <w:rPr>
          <w:rFonts w:ascii="Times New Roman" w:hAnsi="Times New Roman" w:cs="Times New Roman"/>
          <w:bCs/>
          <w:sz w:val="24"/>
          <w:szCs w:val="24"/>
        </w:rPr>
        <w:t>Evansville</w:t>
      </w:r>
      <w:proofErr w:type="gramEnd"/>
      <w:r w:rsidR="002D1C49" w:rsidRPr="00AA08DC">
        <w:rPr>
          <w:rFonts w:ascii="Times New Roman" w:hAnsi="Times New Roman" w:cs="Times New Roman"/>
          <w:bCs/>
          <w:sz w:val="24"/>
          <w:szCs w:val="24"/>
        </w:rPr>
        <w:t xml:space="preserve"> was authorized as part of the Economic Opportunity Act of 1964</w:t>
      </w:r>
      <w:r w:rsidR="00EA3530">
        <w:rPr>
          <w:rFonts w:ascii="Times New Roman" w:hAnsi="Times New Roman" w:cs="Times New Roman"/>
          <w:bCs/>
          <w:sz w:val="24"/>
          <w:szCs w:val="24"/>
        </w:rPr>
        <w:t>’s</w:t>
      </w:r>
      <w:r w:rsidR="002D1C49" w:rsidRPr="00AA08DC">
        <w:rPr>
          <w:rFonts w:ascii="Times New Roman" w:hAnsi="Times New Roman" w:cs="Times New Roman"/>
          <w:bCs/>
          <w:sz w:val="24"/>
          <w:szCs w:val="24"/>
        </w:rPr>
        <w:t xml:space="preserve"> War on Poverty.  CAPE has grown over the past 60 years to promote economic and </w:t>
      </w:r>
      <w:r w:rsidR="00AE277A" w:rsidRPr="00AA08DC">
        <w:rPr>
          <w:rFonts w:ascii="Times New Roman" w:hAnsi="Times New Roman" w:cs="Times New Roman"/>
          <w:bCs/>
          <w:sz w:val="24"/>
          <w:szCs w:val="24"/>
        </w:rPr>
        <w:t>self-sufficiency</w:t>
      </w:r>
      <w:r w:rsidR="002D1C49" w:rsidRPr="00AA08DC">
        <w:rPr>
          <w:rFonts w:ascii="Times New Roman" w:hAnsi="Times New Roman" w:cs="Times New Roman"/>
          <w:bCs/>
          <w:sz w:val="24"/>
          <w:szCs w:val="24"/>
        </w:rPr>
        <w:t xml:space="preserve"> and includes programs in housing, early childhood development and adult education.</w:t>
      </w:r>
    </w:p>
    <w:p w14:paraId="013A8CBE" w14:textId="633E889B" w:rsidR="003C5A3B" w:rsidRDefault="00375EE0" w:rsidP="0021557C">
      <w:pPr>
        <w:tabs>
          <w:tab w:val="center" w:pos="4680"/>
        </w:tabs>
        <w:ind w:left="720"/>
        <w:rPr>
          <w:rFonts w:ascii="Times New Roman" w:hAnsi="Times New Roman" w:cs="Times New Roman"/>
          <w:bCs/>
          <w:sz w:val="24"/>
          <w:szCs w:val="24"/>
        </w:rPr>
      </w:pPr>
      <w:r w:rsidRPr="00AA08DC">
        <w:rPr>
          <w:rFonts w:ascii="Times New Roman" w:hAnsi="Times New Roman" w:cs="Times New Roman"/>
          <w:b/>
          <w:sz w:val="24"/>
          <w:szCs w:val="24"/>
        </w:rPr>
        <w:t>Community One</w:t>
      </w:r>
      <w:r w:rsidR="002D1C49" w:rsidRPr="00AA08DC">
        <w:rPr>
          <w:rFonts w:ascii="Times New Roman" w:hAnsi="Times New Roman" w:cs="Times New Roman"/>
          <w:b/>
          <w:sz w:val="24"/>
          <w:szCs w:val="24"/>
        </w:rPr>
        <w:t xml:space="preserve">, Inc. </w:t>
      </w:r>
      <w:r w:rsidR="002D1C49" w:rsidRPr="00AA08DC">
        <w:rPr>
          <w:rFonts w:ascii="Times New Roman" w:hAnsi="Times New Roman" w:cs="Times New Roman"/>
          <w:bCs/>
          <w:sz w:val="24"/>
          <w:szCs w:val="24"/>
        </w:rPr>
        <w:t>connects and mobilizes people to serve one another</w:t>
      </w:r>
      <w:r w:rsidR="00984EDE" w:rsidRPr="00AA08DC">
        <w:rPr>
          <w:rFonts w:ascii="Times New Roman" w:hAnsi="Times New Roman" w:cs="Times New Roman"/>
          <w:bCs/>
          <w:sz w:val="24"/>
          <w:szCs w:val="24"/>
        </w:rPr>
        <w:t>.</w:t>
      </w:r>
      <w:r w:rsidR="002D1C49" w:rsidRPr="00AA08DC">
        <w:rPr>
          <w:rFonts w:ascii="Times New Roman" w:hAnsi="Times New Roman" w:cs="Times New Roman"/>
          <w:bCs/>
          <w:sz w:val="24"/>
          <w:szCs w:val="24"/>
        </w:rPr>
        <w:t xml:space="preserve"> </w:t>
      </w:r>
      <w:r w:rsidR="00984EDE" w:rsidRPr="00AA08DC">
        <w:rPr>
          <w:rFonts w:ascii="Times New Roman" w:hAnsi="Times New Roman" w:cs="Times New Roman"/>
          <w:bCs/>
          <w:sz w:val="24"/>
          <w:szCs w:val="24"/>
        </w:rPr>
        <w:t xml:space="preserve"> Through neighbors helping neighbors with simple projects, home repairs and whole-house rehabs, neighbors are actively building relationships to restore people, homes</w:t>
      </w:r>
      <w:r w:rsidR="00AA08DC">
        <w:rPr>
          <w:rFonts w:ascii="Times New Roman" w:hAnsi="Times New Roman" w:cs="Times New Roman"/>
          <w:bCs/>
          <w:sz w:val="24"/>
          <w:szCs w:val="24"/>
        </w:rPr>
        <w:t>,</w:t>
      </w:r>
      <w:r w:rsidR="00984EDE" w:rsidRPr="00AA08DC">
        <w:rPr>
          <w:rFonts w:ascii="Times New Roman" w:hAnsi="Times New Roman" w:cs="Times New Roman"/>
          <w:bCs/>
          <w:sz w:val="24"/>
          <w:szCs w:val="24"/>
        </w:rPr>
        <w:t xml:space="preserve"> and </w:t>
      </w:r>
      <w:r w:rsidR="007715FD">
        <w:rPr>
          <w:rFonts w:ascii="Times New Roman" w:hAnsi="Times New Roman" w:cs="Times New Roman"/>
          <w:bCs/>
          <w:sz w:val="24"/>
          <w:szCs w:val="24"/>
        </w:rPr>
        <w:t>community</w:t>
      </w:r>
      <w:r w:rsidR="00984EDE" w:rsidRPr="00AA08DC">
        <w:rPr>
          <w:rFonts w:ascii="Times New Roman" w:hAnsi="Times New Roman" w:cs="Times New Roman"/>
          <w:bCs/>
          <w:sz w:val="24"/>
          <w:szCs w:val="24"/>
        </w:rPr>
        <w:t xml:space="preserve">.  </w:t>
      </w:r>
    </w:p>
    <w:p w14:paraId="418C187D" w14:textId="656189C1" w:rsidR="00AE277A" w:rsidRPr="00AE277A" w:rsidRDefault="00AE277A" w:rsidP="0021557C">
      <w:pPr>
        <w:tabs>
          <w:tab w:val="center" w:pos="4680"/>
        </w:tabs>
        <w:ind w:left="720"/>
        <w:rPr>
          <w:rFonts w:ascii="Times New Roman" w:hAnsi="Times New Roman" w:cs="Times New Roman"/>
          <w:bCs/>
          <w:sz w:val="24"/>
          <w:szCs w:val="24"/>
        </w:rPr>
      </w:pPr>
      <w:r>
        <w:rPr>
          <w:rFonts w:ascii="Times New Roman" w:hAnsi="Times New Roman" w:cs="Times New Roman"/>
          <w:b/>
          <w:sz w:val="24"/>
          <w:szCs w:val="24"/>
        </w:rPr>
        <w:t>Habitat for Humanity</w:t>
      </w:r>
      <w:r>
        <w:rPr>
          <w:rFonts w:ascii="Times New Roman" w:hAnsi="Times New Roman" w:cs="Times New Roman"/>
          <w:bCs/>
          <w:sz w:val="24"/>
          <w:szCs w:val="24"/>
        </w:rPr>
        <w:t xml:space="preserve"> helps families build new energy efficient houses to call home.  </w:t>
      </w:r>
      <w:r w:rsidRPr="00AE277A">
        <w:rPr>
          <w:rFonts w:ascii="Times New Roman" w:hAnsi="Times New Roman" w:cs="Times New Roman"/>
          <w:bCs/>
          <w:sz w:val="24"/>
          <w:szCs w:val="24"/>
        </w:rPr>
        <w:t>The labor of volunteers and future homeowner families, efficient building methods, generous house sponsors and no-profit loans make it affordable for low-income families to purchase Habitat houses</w:t>
      </w:r>
    </w:p>
    <w:p w14:paraId="00B4CEA0" w14:textId="46EB0783" w:rsidR="00622F38" w:rsidRPr="00622F38" w:rsidRDefault="00622F38" w:rsidP="0021557C">
      <w:pPr>
        <w:tabs>
          <w:tab w:val="center" w:pos="4680"/>
        </w:tabs>
        <w:ind w:left="720"/>
        <w:rPr>
          <w:rFonts w:ascii="Times New Roman" w:hAnsi="Times New Roman" w:cs="Times New Roman"/>
          <w:bCs/>
          <w:sz w:val="24"/>
          <w:szCs w:val="24"/>
        </w:rPr>
      </w:pPr>
      <w:r w:rsidRPr="00622F38">
        <w:rPr>
          <w:rFonts w:ascii="Times New Roman" w:hAnsi="Times New Roman" w:cs="Times New Roman"/>
          <w:b/>
          <w:sz w:val="24"/>
          <w:szCs w:val="24"/>
        </w:rPr>
        <w:t>Hope of Evansville, Inc.</w:t>
      </w:r>
      <w:r w:rsidRPr="00622F38">
        <w:rPr>
          <w:rFonts w:ascii="Times New Roman" w:hAnsi="Times New Roman" w:cs="Times New Roman"/>
          <w:bCs/>
          <w:sz w:val="24"/>
          <w:szCs w:val="24"/>
        </w:rPr>
        <w:t xml:space="preserve"> </w:t>
      </w:r>
      <w:r w:rsidRPr="00622F38">
        <w:rPr>
          <w:rFonts w:ascii="Times New Roman" w:hAnsi="Times New Roman" w:cs="Times New Roman"/>
          <w:color w:val="191919"/>
          <w:sz w:val="24"/>
          <w:szCs w:val="24"/>
          <w:shd w:val="clear" w:color="auto" w:fill="FFFFFF"/>
        </w:rPr>
        <w:t>has programs targeted towards financial education, credit coaching, and housing counseling to prepare low-to-moderate income households for homeownership. Additionally, HOPE helps homeowners maintain homeownership during a financial crisis through foreclosure prevention counseling.</w:t>
      </w:r>
    </w:p>
    <w:p w14:paraId="43AA04A8" w14:textId="6C81837C" w:rsidR="001B2182" w:rsidRPr="00622F38" w:rsidRDefault="003C5A3B" w:rsidP="001B2182">
      <w:pPr>
        <w:tabs>
          <w:tab w:val="center" w:pos="4680"/>
        </w:tabs>
        <w:ind w:left="720"/>
        <w:rPr>
          <w:rFonts w:ascii="Times New Roman" w:hAnsi="Times New Roman" w:cs="Times New Roman"/>
          <w:sz w:val="24"/>
          <w:szCs w:val="24"/>
        </w:rPr>
      </w:pPr>
      <w:r w:rsidRPr="00622F38">
        <w:rPr>
          <w:rFonts w:ascii="Times New Roman" w:hAnsi="Times New Roman" w:cs="Times New Roman"/>
          <w:b/>
          <w:sz w:val="24"/>
          <w:szCs w:val="24"/>
        </w:rPr>
        <w:t xml:space="preserve">Memorial </w:t>
      </w:r>
      <w:r w:rsidRPr="00622F38">
        <w:rPr>
          <w:rFonts w:ascii="Times New Roman" w:hAnsi="Times New Roman" w:cs="Times New Roman"/>
          <w:b/>
          <w:bCs/>
          <w:sz w:val="24"/>
          <w:szCs w:val="24"/>
        </w:rPr>
        <w:t>Community Development Corporation</w:t>
      </w:r>
      <w:r w:rsidRPr="00622F38">
        <w:rPr>
          <w:rFonts w:ascii="Times New Roman" w:hAnsi="Times New Roman" w:cs="Times New Roman"/>
          <w:sz w:val="24"/>
          <w:szCs w:val="24"/>
        </w:rPr>
        <w:t xml:space="preserve"> works to uplift the community’s most vulnerable citizens by restoring, strengthening</w:t>
      </w:r>
      <w:r w:rsidR="00984EDE" w:rsidRPr="00622F38">
        <w:rPr>
          <w:rFonts w:ascii="Times New Roman" w:hAnsi="Times New Roman" w:cs="Times New Roman"/>
          <w:sz w:val="24"/>
          <w:szCs w:val="24"/>
        </w:rPr>
        <w:t>,</w:t>
      </w:r>
      <w:r w:rsidRPr="00622F38">
        <w:rPr>
          <w:rFonts w:ascii="Times New Roman" w:hAnsi="Times New Roman" w:cs="Times New Roman"/>
          <w:sz w:val="24"/>
          <w:szCs w:val="24"/>
        </w:rPr>
        <w:t xml:space="preserve"> and empowering underserved residents of the Evansville area.  Memorial CDC provides resources in the areas of affordable housing, economic development, education and youth programs, health and wellness, and social justice.</w:t>
      </w:r>
    </w:p>
    <w:p w14:paraId="046FEF17" w14:textId="4E8D6FF8" w:rsidR="003C5A3B" w:rsidRPr="00AA08DC" w:rsidRDefault="0021557C" w:rsidP="0021557C">
      <w:pPr>
        <w:ind w:left="360"/>
        <w:rPr>
          <w:rFonts w:ascii="Times New Roman" w:hAnsi="Times New Roman" w:cs="Times New Roman"/>
          <w:b/>
          <w:noProof/>
          <w:sz w:val="24"/>
          <w:szCs w:val="24"/>
          <w:u w:val="single"/>
        </w:rPr>
      </w:pPr>
      <w:commentRangeStart w:id="13"/>
      <w:r w:rsidRPr="00AA08DC">
        <w:rPr>
          <w:rFonts w:ascii="Times New Roman" w:hAnsi="Times New Roman" w:cs="Times New Roman"/>
          <w:b/>
          <w:noProof/>
          <w:sz w:val="24"/>
          <w:szCs w:val="24"/>
          <w:u w:val="single"/>
        </w:rPr>
        <w:t>Public Hearing:</w:t>
      </w:r>
      <w:commentRangeEnd w:id="13"/>
      <w:r w:rsidRPr="00AA08DC">
        <w:rPr>
          <w:rStyle w:val="CommentReference"/>
          <w:rFonts w:ascii="Times New Roman" w:hAnsi="Times New Roman" w:cs="Times New Roman"/>
          <w:sz w:val="24"/>
          <w:szCs w:val="24"/>
        </w:rPr>
        <w:commentReference w:id="13"/>
      </w:r>
    </w:p>
    <w:p w14:paraId="30673A3D" w14:textId="77777777" w:rsidR="00C147AC" w:rsidRDefault="00C147AC" w:rsidP="003C5A3B">
      <w:pPr>
        <w:rPr>
          <w:rFonts w:ascii="Times New Roman" w:hAnsi="Times New Roman" w:cs="Times New Roman"/>
          <w:b/>
          <w:noProof/>
          <w:sz w:val="24"/>
          <w:szCs w:val="24"/>
        </w:rPr>
      </w:pPr>
    </w:p>
    <w:p w14:paraId="15283BDB" w14:textId="77777777" w:rsidR="00840345" w:rsidRDefault="00840345" w:rsidP="003C5A3B">
      <w:pPr>
        <w:rPr>
          <w:rFonts w:ascii="Times New Roman" w:hAnsi="Times New Roman" w:cs="Times New Roman"/>
          <w:b/>
          <w:noProof/>
          <w:sz w:val="24"/>
          <w:szCs w:val="24"/>
        </w:rPr>
      </w:pPr>
    </w:p>
    <w:p w14:paraId="115570A0" w14:textId="77777777" w:rsidR="00840345" w:rsidRDefault="00840345" w:rsidP="003C5A3B">
      <w:pPr>
        <w:rPr>
          <w:rFonts w:ascii="Times New Roman" w:hAnsi="Times New Roman" w:cs="Times New Roman"/>
          <w:b/>
          <w:noProof/>
          <w:sz w:val="24"/>
          <w:szCs w:val="24"/>
        </w:rPr>
      </w:pPr>
    </w:p>
    <w:p w14:paraId="6850305B" w14:textId="44C2818A" w:rsidR="00732F42" w:rsidRPr="00EA3530" w:rsidRDefault="00732F42" w:rsidP="00732F42">
      <w:pPr>
        <w:pStyle w:val="Heading1"/>
        <w:rPr>
          <w:rFonts w:ascii="Times New Roman" w:hAnsi="Times New Roman" w:cs="Times New Roman"/>
          <w:b/>
          <w:bCs/>
          <w:color w:val="auto"/>
          <w:sz w:val="28"/>
          <w:szCs w:val="28"/>
        </w:rPr>
      </w:pPr>
      <w:r w:rsidRPr="00EA3530">
        <w:rPr>
          <w:rFonts w:ascii="Times New Roman" w:hAnsi="Times New Roman" w:cs="Times New Roman"/>
          <w:b/>
          <w:bCs/>
          <w:color w:val="auto"/>
          <w:sz w:val="28"/>
          <w:szCs w:val="28"/>
        </w:rPr>
        <w:t xml:space="preserve">Assessment </w:t>
      </w:r>
    </w:p>
    <w:p w14:paraId="1FAEBE1C" w14:textId="77777777" w:rsidR="00732F42" w:rsidRPr="0091343D" w:rsidRDefault="00732F42" w:rsidP="00E078AC">
      <w:pPr>
        <w:rPr>
          <w:rFonts w:ascii="Times New Roman" w:hAnsi="Times New Roman" w:cs="Times New Roman"/>
          <w:b/>
          <w:sz w:val="24"/>
          <w:szCs w:val="24"/>
          <w:u w:val="single"/>
        </w:rPr>
      </w:pPr>
      <w:r w:rsidRPr="0091343D">
        <w:rPr>
          <w:rFonts w:ascii="Times New Roman" w:hAnsi="Times New Roman" w:cs="Times New Roman"/>
          <w:b/>
          <w:sz w:val="24"/>
          <w:szCs w:val="24"/>
          <w:u w:val="single"/>
        </w:rPr>
        <w:t>History</w:t>
      </w:r>
    </w:p>
    <w:p w14:paraId="0DBFF757" w14:textId="77777777" w:rsidR="00732F42" w:rsidRDefault="00732F42" w:rsidP="00E078AC">
      <w:pPr>
        <w:tabs>
          <w:tab w:val="center" w:pos="4680"/>
        </w:tabs>
        <w:rPr>
          <w:rFonts w:ascii="Times New Roman" w:hAnsi="Times New Roman" w:cs="Times New Roman"/>
          <w:bCs/>
          <w:sz w:val="24"/>
          <w:szCs w:val="24"/>
        </w:rPr>
      </w:pPr>
      <w:r w:rsidRPr="004F0D63">
        <w:rPr>
          <w:rFonts w:ascii="Times New Roman" w:hAnsi="Times New Roman" w:cs="Times New Roman"/>
          <w:bCs/>
          <w:sz w:val="24"/>
          <w:szCs w:val="24"/>
        </w:rPr>
        <w:t>Evansville</w:t>
      </w:r>
      <w:r>
        <w:rPr>
          <w:rFonts w:ascii="Times New Roman" w:hAnsi="Times New Roman" w:cs="Times New Roman"/>
          <w:bCs/>
          <w:sz w:val="24"/>
          <w:szCs w:val="24"/>
        </w:rPr>
        <w:t>,</w:t>
      </w:r>
      <w:r w:rsidRPr="004F0D63">
        <w:rPr>
          <w:rFonts w:ascii="Times New Roman" w:hAnsi="Times New Roman" w:cs="Times New Roman"/>
          <w:bCs/>
          <w:sz w:val="24"/>
          <w:szCs w:val="24"/>
        </w:rPr>
        <w:t xml:space="preserve"> originally established in 1812</w:t>
      </w:r>
      <w:r>
        <w:rPr>
          <w:rFonts w:ascii="Times New Roman" w:hAnsi="Times New Roman" w:cs="Times New Roman"/>
          <w:bCs/>
          <w:sz w:val="24"/>
          <w:szCs w:val="24"/>
        </w:rPr>
        <w:t>,</w:t>
      </w:r>
      <w:r w:rsidRPr="004F0D63">
        <w:rPr>
          <w:rFonts w:ascii="Times New Roman" w:hAnsi="Times New Roman" w:cs="Times New Roman"/>
          <w:bCs/>
          <w:sz w:val="24"/>
          <w:szCs w:val="24"/>
        </w:rPr>
        <w:t xml:space="preserve"> </w:t>
      </w:r>
      <w:r>
        <w:rPr>
          <w:rFonts w:ascii="Times New Roman" w:hAnsi="Times New Roman" w:cs="Times New Roman"/>
          <w:bCs/>
          <w:sz w:val="24"/>
          <w:szCs w:val="24"/>
        </w:rPr>
        <w:t xml:space="preserve">is named </w:t>
      </w:r>
      <w:proofErr w:type="gramStart"/>
      <w:r>
        <w:rPr>
          <w:rFonts w:ascii="Times New Roman" w:hAnsi="Times New Roman" w:cs="Times New Roman"/>
          <w:bCs/>
          <w:sz w:val="24"/>
          <w:szCs w:val="24"/>
        </w:rPr>
        <w:t>for</w:t>
      </w:r>
      <w:proofErr w:type="gramEnd"/>
      <w:r>
        <w:rPr>
          <w:rFonts w:ascii="Times New Roman" w:hAnsi="Times New Roman" w:cs="Times New Roman"/>
          <w:bCs/>
          <w:sz w:val="24"/>
          <w:szCs w:val="24"/>
        </w:rPr>
        <w:t xml:space="preserve"> </w:t>
      </w:r>
      <w:r w:rsidRPr="004F0D63">
        <w:rPr>
          <w:rFonts w:ascii="Times New Roman" w:hAnsi="Times New Roman" w:cs="Times New Roman"/>
          <w:bCs/>
          <w:sz w:val="24"/>
          <w:szCs w:val="24"/>
        </w:rPr>
        <w:t>Colonel Robert Morgan Evans</w:t>
      </w:r>
      <w:r>
        <w:rPr>
          <w:rFonts w:ascii="Times New Roman" w:hAnsi="Times New Roman" w:cs="Times New Roman"/>
          <w:bCs/>
          <w:sz w:val="24"/>
          <w:szCs w:val="24"/>
        </w:rPr>
        <w:t>, who served with General William Henry Harrison during the War of 1812. Utilizing the natural resources of timber, coal and the river, Evansville quickly grew to be a thriving commercial and industrial port along the Ohio River</w:t>
      </w:r>
      <w:r w:rsidRPr="004F0D63">
        <w:rPr>
          <w:rFonts w:ascii="Times New Roman" w:hAnsi="Times New Roman" w:cs="Times New Roman"/>
          <w:bCs/>
          <w:sz w:val="24"/>
          <w:szCs w:val="24"/>
        </w:rPr>
        <w:t>.</w:t>
      </w:r>
      <w:r>
        <w:rPr>
          <w:rFonts w:ascii="Times New Roman" w:hAnsi="Times New Roman" w:cs="Times New Roman"/>
          <w:bCs/>
          <w:sz w:val="24"/>
          <w:szCs w:val="24"/>
        </w:rPr>
        <w:t xml:space="preserve"> </w:t>
      </w:r>
    </w:p>
    <w:p w14:paraId="18807CCE" w14:textId="165128F7" w:rsidR="00732F42" w:rsidRDefault="00732F42" w:rsidP="00E078AC">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Pr>
          <w:rFonts w:ascii="Times New Roman" w:hAnsi="Times New Roman"/>
          <w:sz w:val="24"/>
          <w:szCs w:val="24"/>
        </w:rPr>
        <w:lastRenderedPageBreak/>
        <w:t>Following the Civil War, Evansville became an important destination for freed, formerly enslaved African Americans. Located immediately on the Indiana side of the Ohio River, and offering employment as an urban center, Evansville was an important gateway in the initial years of the great northern migration. By 1865, former slaves had established a small community along the abandoned Wabash &amp; Erie Canal, near 7</w:t>
      </w:r>
      <w:r w:rsidRPr="004C7305">
        <w:rPr>
          <w:rFonts w:ascii="Times New Roman" w:hAnsi="Times New Roman"/>
          <w:sz w:val="24"/>
          <w:szCs w:val="24"/>
          <w:vertAlign w:val="superscript"/>
        </w:rPr>
        <w:t>th</w:t>
      </w:r>
      <w:r>
        <w:rPr>
          <w:rFonts w:ascii="Times New Roman" w:hAnsi="Times New Roman"/>
          <w:sz w:val="24"/>
          <w:szCs w:val="24"/>
        </w:rPr>
        <w:t xml:space="preserve"> and 8</w:t>
      </w:r>
      <w:r w:rsidRPr="005417BD">
        <w:rPr>
          <w:rFonts w:ascii="Times New Roman" w:hAnsi="Times New Roman"/>
          <w:sz w:val="24"/>
          <w:szCs w:val="24"/>
          <w:vertAlign w:val="superscript"/>
        </w:rPr>
        <w:t>th</w:t>
      </w:r>
      <w:r>
        <w:rPr>
          <w:rFonts w:ascii="Times New Roman" w:hAnsi="Times New Roman"/>
          <w:sz w:val="24"/>
          <w:szCs w:val="24"/>
        </w:rPr>
        <w:t xml:space="preserve"> Streets</w:t>
      </w:r>
      <w:r w:rsidR="003A3D4B">
        <w:rPr>
          <w:rFonts w:ascii="Times New Roman" w:hAnsi="Times New Roman"/>
          <w:sz w:val="24"/>
          <w:szCs w:val="24"/>
        </w:rPr>
        <w:t xml:space="preserve"> just southeast of the downtown area. </w:t>
      </w:r>
      <w:r>
        <w:rPr>
          <w:rFonts w:ascii="Times New Roman" w:hAnsi="Times New Roman"/>
          <w:sz w:val="24"/>
          <w:szCs w:val="24"/>
        </w:rPr>
        <w:t xml:space="preserve"> </w:t>
      </w:r>
      <w:r w:rsidR="003A3D4B">
        <w:rPr>
          <w:rFonts w:ascii="Times New Roman" w:hAnsi="Times New Roman"/>
          <w:sz w:val="24"/>
          <w:szCs w:val="24"/>
        </w:rPr>
        <w:t>By</w:t>
      </w:r>
      <w:r>
        <w:rPr>
          <w:rFonts w:ascii="Times New Roman" w:hAnsi="Times New Roman"/>
          <w:sz w:val="24"/>
          <w:szCs w:val="24"/>
        </w:rPr>
        <w:t xml:space="preserve"> 1890, approximately 80 percent of Evansville’s Black population lived </w:t>
      </w:r>
      <w:r w:rsidR="00D94A33">
        <w:rPr>
          <w:rFonts w:ascii="Times New Roman" w:hAnsi="Times New Roman"/>
          <w:sz w:val="24"/>
          <w:szCs w:val="24"/>
        </w:rPr>
        <w:t>in th</w:t>
      </w:r>
      <w:r w:rsidR="003A3D4B">
        <w:rPr>
          <w:rFonts w:ascii="Times New Roman" w:hAnsi="Times New Roman"/>
          <w:sz w:val="24"/>
          <w:szCs w:val="24"/>
        </w:rPr>
        <w:t>is</w:t>
      </w:r>
      <w:r w:rsidR="00D94A33">
        <w:rPr>
          <w:rFonts w:ascii="Times New Roman" w:hAnsi="Times New Roman"/>
          <w:sz w:val="24"/>
          <w:szCs w:val="24"/>
        </w:rPr>
        <w:t xml:space="preserve"> area</w:t>
      </w:r>
      <w:r>
        <w:rPr>
          <w:rFonts w:ascii="Times New Roman" w:hAnsi="Times New Roman"/>
          <w:sz w:val="24"/>
          <w:szCs w:val="24"/>
        </w:rPr>
        <w:t xml:space="preserve">.  </w:t>
      </w:r>
    </w:p>
    <w:p w14:paraId="1440A728" w14:textId="77777777" w:rsidR="00732F42" w:rsidRDefault="00732F42" w:rsidP="00E078AC">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Pr>
          <w:rFonts w:ascii="Times New Roman" w:hAnsi="Times New Roman"/>
          <w:sz w:val="24"/>
          <w:szCs w:val="24"/>
        </w:rPr>
        <w:t xml:space="preserve">With a high majority of African American residents in the near southeast part of town, a school dedicated to support the neighborhood was built in 1874. The intention behind the Governor Street School was to retain the racial segregation of the educational system. The school identified as “City School (Colored)” on Sanborn maps served the growing African American neighborhoods of the southeast side. </w:t>
      </w:r>
      <w:r>
        <w:rPr>
          <w:rStyle w:val="FootnoteReference"/>
          <w:rFonts w:ascii="Times New Roman" w:hAnsi="Times New Roman"/>
          <w:sz w:val="24"/>
          <w:szCs w:val="24"/>
        </w:rPr>
        <w:footnoteReference w:id="2"/>
      </w:r>
    </w:p>
    <w:p w14:paraId="0F59657A" w14:textId="3C043EA9" w:rsidR="00732F42" w:rsidRPr="001E278F" w:rsidRDefault="00732F42" w:rsidP="00E078AC">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Pr>
          <w:rFonts w:ascii="Times New Roman" w:hAnsi="Times New Roman"/>
          <w:sz w:val="24"/>
          <w:szCs w:val="24"/>
        </w:rPr>
        <w:t>By 1895, businesses began to locate along Lincoln Avenue and by 1910 this east-west corridor was the heart of the district’s social and business life.  The Evansville Argus, a local newspaper dedicated to covering all aspects of Evansville’s black community, was critical to the growth and prosperity during an era when discrimination limited opportunities elsewhere in the city.  Over 200 businesses, civic organizations, churches, and social clubs were in the area during its heyday between 1930 and 1960.</w:t>
      </w:r>
      <w:r w:rsidR="003E0213">
        <w:rPr>
          <w:rFonts w:ascii="Times New Roman" w:hAnsi="Times New Roman"/>
          <w:sz w:val="24"/>
          <w:szCs w:val="24"/>
        </w:rPr>
        <w:t xml:space="preserve">  Lincoln Avenue continues to be </w:t>
      </w:r>
      <w:r w:rsidR="002A5FC9">
        <w:rPr>
          <w:rFonts w:ascii="Times New Roman" w:hAnsi="Times New Roman"/>
          <w:sz w:val="24"/>
          <w:szCs w:val="24"/>
        </w:rPr>
        <w:t>an important</w:t>
      </w:r>
      <w:r w:rsidR="003E0213">
        <w:rPr>
          <w:rFonts w:ascii="Times New Roman" w:hAnsi="Times New Roman"/>
          <w:sz w:val="24"/>
          <w:szCs w:val="24"/>
        </w:rPr>
        <w:t xml:space="preserve"> business corridor for the </w:t>
      </w:r>
      <w:r w:rsidR="002112E6">
        <w:rPr>
          <w:rFonts w:ascii="Times New Roman" w:hAnsi="Times New Roman"/>
          <w:sz w:val="24"/>
          <w:szCs w:val="24"/>
        </w:rPr>
        <w:t>Center City</w:t>
      </w:r>
      <w:r w:rsidR="002A5FC9">
        <w:rPr>
          <w:rFonts w:ascii="Times New Roman" w:hAnsi="Times New Roman"/>
          <w:sz w:val="24"/>
          <w:szCs w:val="24"/>
        </w:rPr>
        <w:t xml:space="preserve"> area especially near its intersection with U.S. Highway 41.</w:t>
      </w:r>
    </w:p>
    <w:p w14:paraId="7396B8C8" w14:textId="64DB6401" w:rsidR="00732F42" w:rsidRDefault="00732F42" w:rsidP="00E078AC">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Pr>
          <w:rFonts w:ascii="Times New Roman" w:hAnsi="Times New Roman"/>
          <w:sz w:val="24"/>
          <w:szCs w:val="24"/>
        </w:rPr>
        <w:t xml:space="preserve">In 1913, Carnegie supported the construction of two new libraries in Evansville, but because these first libraries did not provide services to African American residents, Carnegie provided Evansville Public Library an additional $10,000 to construct a third segregated branch. </w:t>
      </w:r>
      <w:r w:rsidR="003E0213">
        <w:rPr>
          <w:rFonts w:ascii="Times New Roman" w:hAnsi="Times New Roman"/>
          <w:sz w:val="24"/>
          <w:szCs w:val="24"/>
        </w:rPr>
        <w:t>Finished in 1914, the Cherry Street Library</w:t>
      </w:r>
      <w:r>
        <w:rPr>
          <w:rFonts w:ascii="Times New Roman" w:hAnsi="Times New Roman"/>
          <w:sz w:val="24"/>
          <w:szCs w:val="24"/>
        </w:rPr>
        <w:t xml:space="preserve"> became </w:t>
      </w:r>
      <w:r w:rsidR="003E0213">
        <w:rPr>
          <w:rFonts w:ascii="Times New Roman" w:hAnsi="Times New Roman"/>
          <w:sz w:val="24"/>
          <w:szCs w:val="24"/>
        </w:rPr>
        <w:t xml:space="preserve">the intellectual center for Evansville’s African American community and </w:t>
      </w:r>
      <w:r>
        <w:rPr>
          <w:rFonts w:ascii="Times New Roman" w:hAnsi="Times New Roman"/>
          <w:sz w:val="24"/>
          <w:szCs w:val="24"/>
        </w:rPr>
        <w:t xml:space="preserve">a hub for organizational meetings of the NAACP, Red Cross, and many others.  </w:t>
      </w:r>
      <w:r w:rsidR="002A5FC9">
        <w:rPr>
          <w:rFonts w:ascii="Times New Roman" w:hAnsi="Times New Roman"/>
          <w:sz w:val="24"/>
          <w:szCs w:val="24"/>
        </w:rPr>
        <w:t xml:space="preserve">In 1952, Evansville desegregated its library </w:t>
      </w:r>
      <w:r w:rsidR="00D91723">
        <w:rPr>
          <w:rFonts w:ascii="Times New Roman" w:hAnsi="Times New Roman"/>
          <w:sz w:val="24"/>
          <w:szCs w:val="24"/>
        </w:rPr>
        <w:t>facilities,</w:t>
      </w:r>
      <w:r w:rsidR="002A5FC9">
        <w:rPr>
          <w:rFonts w:ascii="Times New Roman" w:hAnsi="Times New Roman"/>
          <w:sz w:val="24"/>
          <w:szCs w:val="24"/>
        </w:rPr>
        <w:t xml:space="preserve"> and the Cherry Street Library closed in 1955.</w:t>
      </w:r>
    </w:p>
    <w:p w14:paraId="783BCB16" w14:textId="5CB27DAD" w:rsidR="00732F42" w:rsidRPr="0021557C" w:rsidRDefault="00732F42" w:rsidP="00E078AC">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cs="Times New Roman"/>
          <w:sz w:val="24"/>
          <w:szCs w:val="24"/>
        </w:rPr>
      </w:pPr>
      <w:r w:rsidRPr="0021557C">
        <w:rPr>
          <w:rFonts w:ascii="Times New Roman" w:hAnsi="Times New Roman" w:cs="Times New Roman"/>
          <w:sz w:val="24"/>
          <w:szCs w:val="24"/>
        </w:rPr>
        <w:t xml:space="preserve">In 1928, a decision was reached to replace and consolidate the three segregated schools of Governor Street, Clark, and Oakdale with a new school located on Lincoln Avenue, just east of Garvin Street. Because it was the only African American High School in the southwest part of the state, African American students were bussed in from Newburgh, Rockport, and Mt. Vernon. In 1972, with tensions rising, Lincoln School became integrated. The school, now a primary </w:t>
      </w:r>
      <w:r w:rsidRPr="0021557C">
        <w:rPr>
          <w:rFonts w:ascii="Times New Roman" w:hAnsi="Times New Roman" w:cs="Times New Roman"/>
          <w:sz w:val="24"/>
          <w:szCs w:val="24"/>
        </w:rPr>
        <w:lastRenderedPageBreak/>
        <w:t xml:space="preserve">school, remains an anchor to the </w:t>
      </w:r>
      <w:r w:rsidR="002112E6">
        <w:rPr>
          <w:rFonts w:ascii="Times New Roman" w:hAnsi="Times New Roman" w:cs="Times New Roman"/>
          <w:sz w:val="24"/>
          <w:szCs w:val="24"/>
        </w:rPr>
        <w:t>Center City</w:t>
      </w:r>
      <w:r w:rsidRPr="0021557C">
        <w:rPr>
          <w:rFonts w:ascii="Times New Roman" w:hAnsi="Times New Roman" w:cs="Times New Roman"/>
          <w:sz w:val="24"/>
          <w:szCs w:val="24"/>
        </w:rPr>
        <w:t xml:space="preserve"> neighborhoods and a focus of the DOE Promise Neighborhood grant.</w:t>
      </w:r>
    </w:p>
    <w:p w14:paraId="28EB03B4" w14:textId="5A593898" w:rsidR="00732F42" w:rsidRPr="0021557C" w:rsidRDefault="00732F42" w:rsidP="00E078AC">
      <w:pPr>
        <w:tabs>
          <w:tab w:val="center" w:pos="4680"/>
        </w:tabs>
        <w:rPr>
          <w:rFonts w:ascii="Times New Roman" w:hAnsi="Times New Roman" w:cs="Times New Roman"/>
          <w:sz w:val="24"/>
          <w:szCs w:val="24"/>
        </w:rPr>
      </w:pPr>
      <w:r w:rsidRPr="0021557C">
        <w:rPr>
          <w:rFonts w:ascii="Times New Roman" w:hAnsi="Times New Roman" w:cs="Times New Roman"/>
          <w:sz w:val="24"/>
          <w:szCs w:val="24"/>
        </w:rPr>
        <w:t xml:space="preserve">One of the most significant housing developments to occur in the area was the result of </w:t>
      </w:r>
      <w:r w:rsidR="00840345">
        <w:rPr>
          <w:rFonts w:ascii="Times New Roman" w:hAnsi="Times New Roman" w:cs="Times New Roman"/>
          <w:sz w:val="24"/>
          <w:szCs w:val="24"/>
        </w:rPr>
        <w:t xml:space="preserve">a </w:t>
      </w:r>
      <w:r w:rsidRPr="0021557C">
        <w:rPr>
          <w:rFonts w:ascii="Times New Roman" w:hAnsi="Times New Roman" w:cs="Times New Roman"/>
          <w:sz w:val="24"/>
          <w:szCs w:val="24"/>
        </w:rPr>
        <w:t xml:space="preserve">Federal Relief Project promoted by President Franklin Roosevelt during the 1930s </w:t>
      </w:r>
      <w:r w:rsidR="00840345">
        <w:rPr>
          <w:rFonts w:ascii="Times New Roman" w:hAnsi="Times New Roman" w:cs="Times New Roman"/>
          <w:sz w:val="24"/>
          <w:szCs w:val="24"/>
        </w:rPr>
        <w:t xml:space="preserve">which </w:t>
      </w:r>
      <w:r w:rsidRPr="0021557C">
        <w:rPr>
          <w:rFonts w:ascii="Times New Roman" w:hAnsi="Times New Roman" w:cs="Times New Roman"/>
          <w:sz w:val="24"/>
          <w:szCs w:val="24"/>
        </w:rPr>
        <w:t xml:space="preserve">aided the poor in a wide variety of ways through work and housing. Lincoln Gardens was a large triangular area of housing redevelopment constructed in 1938 for households who had employment but struggled to find decent housing. The project replaced 174 substandard </w:t>
      </w:r>
      <w:proofErr w:type="gramStart"/>
      <w:r w:rsidRPr="0021557C">
        <w:rPr>
          <w:rFonts w:ascii="Times New Roman" w:hAnsi="Times New Roman" w:cs="Times New Roman"/>
          <w:sz w:val="24"/>
          <w:szCs w:val="24"/>
        </w:rPr>
        <w:t>homes</w:t>
      </w:r>
      <w:proofErr w:type="gramEnd"/>
      <w:r w:rsidRPr="0021557C">
        <w:rPr>
          <w:rFonts w:ascii="Times New Roman" w:hAnsi="Times New Roman" w:cs="Times New Roman"/>
          <w:sz w:val="24"/>
          <w:szCs w:val="24"/>
        </w:rPr>
        <w:t xml:space="preserve"> becoming the precursor to many housing projects that occurred later in the district beginning in the late 1960s and continuing today. Of the 16</w:t>
      </w:r>
      <w:r w:rsidR="00D94A33">
        <w:rPr>
          <w:rFonts w:ascii="Times New Roman" w:hAnsi="Times New Roman" w:cs="Times New Roman"/>
          <w:sz w:val="24"/>
          <w:szCs w:val="24"/>
        </w:rPr>
        <w:t xml:space="preserve"> original</w:t>
      </w:r>
      <w:r w:rsidRPr="0021557C">
        <w:rPr>
          <w:rFonts w:ascii="Times New Roman" w:hAnsi="Times New Roman" w:cs="Times New Roman"/>
          <w:sz w:val="24"/>
          <w:szCs w:val="24"/>
        </w:rPr>
        <w:t xml:space="preserve"> buildings, only one which functioned as a keystone to the development, remains</w:t>
      </w:r>
      <w:r w:rsidR="0021557C" w:rsidRPr="0021557C">
        <w:rPr>
          <w:rFonts w:ascii="Times New Roman" w:hAnsi="Times New Roman" w:cs="Times New Roman"/>
          <w:sz w:val="24"/>
          <w:szCs w:val="24"/>
        </w:rPr>
        <w:t xml:space="preserve"> and is now home to the</w:t>
      </w:r>
      <w:r w:rsidRPr="0021557C">
        <w:rPr>
          <w:rFonts w:ascii="Times New Roman" w:hAnsi="Times New Roman" w:cs="Times New Roman"/>
          <w:sz w:val="24"/>
          <w:szCs w:val="24"/>
        </w:rPr>
        <w:t xml:space="preserve"> African American Museum.</w:t>
      </w:r>
    </w:p>
    <w:p w14:paraId="51CAC125" w14:textId="2B9D5730" w:rsidR="001B2182" w:rsidRDefault="00732F42" w:rsidP="00E078AC">
      <w:pPr>
        <w:rPr>
          <w:rFonts w:ascii="Times New Roman" w:hAnsi="Times New Roman" w:cs="Times New Roman"/>
          <w:sz w:val="24"/>
          <w:szCs w:val="24"/>
        </w:rPr>
      </w:pPr>
      <w:r w:rsidRPr="0021557C">
        <w:rPr>
          <w:rFonts w:ascii="Times New Roman" w:hAnsi="Times New Roman" w:cs="Times New Roman"/>
          <w:sz w:val="24"/>
          <w:szCs w:val="24"/>
        </w:rPr>
        <w:t xml:space="preserve">Unfortunately, this central urban area suffered the fate of many other urban neighborhoods in the 1960s-1970s. Chain retail stores competed with small neighborhood establishments, often at the periphery of the city, and people left to buy homes in the suburbs. </w:t>
      </w:r>
      <w:r w:rsidR="0021557C" w:rsidRPr="0021557C">
        <w:rPr>
          <w:rFonts w:ascii="Times New Roman" w:hAnsi="Times New Roman" w:cs="Times New Roman"/>
          <w:sz w:val="24"/>
          <w:szCs w:val="24"/>
        </w:rPr>
        <w:t xml:space="preserve">As people left the city, they would often </w:t>
      </w:r>
      <w:proofErr w:type="gramStart"/>
      <w:r w:rsidR="0021557C" w:rsidRPr="0021557C">
        <w:rPr>
          <w:rFonts w:ascii="Times New Roman" w:hAnsi="Times New Roman" w:cs="Times New Roman"/>
          <w:sz w:val="24"/>
          <w:szCs w:val="24"/>
        </w:rPr>
        <w:t>leave behind</w:t>
      </w:r>
      <w:proofErr w:type="gramEnd"/>
      <w:r w:rsidR="0021557C" w:rsidRPr="0021557C">
        <w:rPr>
          <w:rFonts w:ascii="Times New Roman" w:hAnsi="Times New Roman" w:cs="Times New Roman"/>
          <w:sz w:val="24"/>
          <w:szCs w:val="24"/>
        </w:rPr>
        <w:t xml:space="preserve"> homes that became rental properties or ended up vacant and neglected, contributing further to the decline of the neighborhoods. </w:t>
      </w:r>
    </w:p>
    <w:p w14:paraId="0C96078B" w14:textId="4E269A5D" w:rsidR="00C34167" w:rsidRPr="0021557C" w:rsidRDefault="00473B06" w:rsidP="00E078AC">
      <w:pPr>
        <w:rPr>
          <w:rFonts w:ascii="Times New Roman" w:hAnsi="Times New Roman" w:cs="Times New Roman"/>
          <w:sz w:val="24"/>
          <w:szCs w:val="24"/>
        </w:rPr>
      </w:pPr>
      <w:r w:rsidRPr="0021557C">
        <w:rPr>
          <w:rFonts w:ascii="Times New Roman" w:hAnsi="Times New Roman" w:cs="Times New Roman"/>
          <w:noProof/>
          <w:sz w:val="24"/>
          <w:szCs w:val="24"/>
        </w:rPr>
        <w:drawing>
          <wp:anchor distT="0" distB="0" distL="114300" distR="114300" simplePos="0" relativeHeight="251705344" behindDoc="0" locked="0" layoutInCell="1" allowOverlap="1" wp14:anchorId="5D9DF41C" wp14:editId="6CDC5F71">
            <wp:simplePos x="0" y="0"/>
            <wp:positionH relativeFrom="margin">
              <wp:posOffset>3382645</wp:posOffset>
            </wp:positionH>
            <wp:positionV relativeFrom="margin">
              <wp:posOffset>3545156</wp:posOffset>
            </wp:positionV>
            <wp:extent cx="2560320" cy="3310760"/>
            <wp:effectExtent l="0" t="0" r="0" b="4445"/>
            <wp:wrapSquare wrapText="bothSides"/>
            <wp:docPr id="1255767773" name="Picture 1" descr="Neighborhood map from Januar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ghborhood map from January 20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0320" cy="331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167">
        <w:rPr>
          <w:rFonts w:ascii="Times New Roman" w:hAnsi="Times New Roman" w:cs="Times New Roman"/>
          <w:sz w:val="24"/>
          <w:szCs w:val="24"/>
        </w:rPr>
        <w:t xml:space="preserve">After World War II, the shipyard and aircraft plant closed, but the ordinance plant </w:t>
      </w:r>
      <w:proofErr w:type="gramStart"/>
      <w:r w:rsidR="00C34167">
        <w:rPr>
          <w:rFonts w:ascii="Times New Roman" w:hAnsi="Times New Roman" w:cs="Times New Roman"/>
          <w:sz w:val="24"/>
          <w:szCs w:val="24"/>
        </w:rPr>
        <w:t>reverted back</w:t>
      </w:r>
      <w:proofErr w:type="gramEnd"/>
      <w:r w:rsidR="00C34167">
        <w:rPr>
          <w:rFonts w:ascii="Times New Roman" w:hAnsi="Times New Roman" w:cs="Times New Roman"/>
          <w:sz w:val="24"/>
          <w:szCs w:val="24"/>
        </w:rPr>
        <w:t xml:space="preserve"> to manufacturing automobiles for Chrysler.  Other facilities benefited from the post-war demand for household appliances and farm equipment.  Evansville became known as the “Refrigerator Capital of the World” in 1946 with 10,000 people manufacturing 10,000 units per day in its prime.  The production of household appliances was strong for many decades with the last of the operations at Whirlpool finally ceasing production in 2010.  Today, the region continues to have a strong and diverse manufacturing base</w:t>
      </w:r>
      <w:r w:rsidR="00943B3B">
        <w:rPr>
          <w:rFonts w:ascii="Times New Roman" w:hAnsi="Times New Roman" w:cs="Times New Roman"/>
          <w:sz w:val="24"/>
          <w:szCs w:val="24"/>
        </w:rPr>
        <w:t xml:space="preserve"> with Berry Global, Toyota, and Koch Enterprises</w:t>
      </w:r>
      <w:r w:rsidR="00C34167">
        <w:rPr>
          <w:rFonts w:ascii="Times New Roman" w:hAnsi="Times New Roman" w:cs="Times New Roman"/>
          <w:sz w:val="24"/>
          <w:szCs w:val="24"/>
        </w:rPr>
        <w:t>.</w:t>
      </w:r>
    </w:p>
    <w:p w14:paraId="3E73C3F0" w14:textId="09888EED" w:rsidR="00732F42" w:rsidRPr="0021557C" w:rsidRDefault="00C34167" w:rsidP="00E078AC">
      <w:pPr>
        <w:pStyle w:val="NormalWeb"/>
        <w:shd w:val="clear" w:color="auto" w:fill="FFFFFF"/>
        <w:spacing w:line="276" w:lineRule="auto"/>
        <w:rPr>
          <w:color w:val="212121"/>
        </w:rPr>
      </w:pPr>
      <w:r>
        <w:rPr>
          <w:color w:val="333333"/>
        </w:rPr>
        <w:t>However, some of the manufacturing practices of the early 20</w:t>
      </w:r>
      <w:r w:rsidRPr="00C34167">
        <w:rPr>
          <w:color w:val="333333"/>
          <w:vertAlign w:val="superscript"/>
        </w:rPr>
        <w:t>th</w:t>
      </w:r>
      <w:r>
        <w:rPr>
          <w:color w:val="333333"/>
        </w:rPr>
        <w:t xml:space="preserve"> Century created a negative environmental legacy.  </w:t>
      </w:r>
      <w:r w:rsidR="00732F42" w:rsidRPr="0021557C">
        <w:rPr>
          <w:color w:val="333333"/>
        </w:rPr>
        <w:t xml:space="preserve">In 2004, the area that makes up the City’s </w:t>
      </w:r>
      <w:r w:rsidR="00732F42" w:rsidRPr="0021557C">
        <w:rPr>
          <w:color w:val="333333"/>
        </w:rPr>
        <w:lastRenderedPageBreak/>
        <w:t>long-established working-class neighborhoods</w:t>
      </w:r>
      <w:r w:rsidR="00BA0D63">
        <w:rPr>
          <w:color w:val="333333"/>
        </w:rPr>
        <w:t xml:space="preserve">, including Ballard, </w:t>
      </w:r>
      <w:proofErr w:type="spellStart"/>
      <w:r w:rsidR="00BA0D63">
        <w:rPr>
          <w:color w:val="333333"/>
        </w:rPr>
        <w:t>Bellemeade</w:t>
      </w:r>
      <w:proofErr w:type="spellEnd"/>
      <w:r w:rsidR="00D94A33">
        <w:rPr>
          <w:color w:val="333333"/>
        </w:rPr>
        <w:t xml:space="preserve"> </w:t>
      </w:r>
      <w:r w:rsidR="00BA0D63">
        <w:rPr>
          <w:color w:val="333333"/>
        </w:rPr>
        <w:t>/</w:t>
      </w:r>
      <w:r w:rsidR="00D94A33">
        <w:rPr>
          <w:color w:val="333333"/>
        </w:rPr>
        <w:t xml:space="preserve"> </w:t>
      </w:r>
      <w:r w:rsidR="00BA0D63">
        <w:rPr>
          <w:color w:val="333333"/>
        </w:rPr>
        <w:t xml:space="preserve">Bayard Park, Old </w:t>
      </w:r>
      <w:r w:rsidR="003A3D4B">
        <w:rPr>
          <w:color w:val="333333"/>
        </w:rPr>
        <w:t>Erie</w:t>
      </w:r>
      <w:r w:rsidR="00D94A33">
        <w:rPr>
          <w:color w:val="333333"/>
        </w:rPr>
        <w:t>,</w:t>
      </w:r>
      <w:r w:rsidR="00BA0D63">
        <w:rPr>
          <w:color w:val="333333"/>
        </w:rPr>
        <w:t xml:space="preserve"> and most of Tepe Park,</w:t>
      </w:r>
      <w:r w:rsidR="00732F42" w:rsidRPr="0021557C">
        <w:rPr>
          <w:color w:val="333333"/>
        </w:rPr>
        <w:t xml:space="preserve"> w</w:t>
      </w:r>
      <w:r w:rsidR="0021557C">
        <w:rPr>
          <w:color w:val="333333"/>
        </w:rPr>
        <w:t xml:space="preserve">as </w:t>
      </w:r>
      <w:r w:rsidR="00732F42" w:rsidRPr="0021557C">
        <w:rPr>
          <w:color w:val="333333"/>
        </w:rPr>
        <w:t>declared an EPA Superfund Site and put on the National Priorities List</w:t>
      </w:r>
      <w:r w:rsidR="0021557C">
        <w:rPr>
          <w:color w:val="333333"/>
        </w:rPr>
        <w:t xml:space="preserve"> estimating that over 4,000 properties would require remediation activities.  </w:t>
      </w:r>
      <w:r w:rsidR="0021557C">
        <w:rPr>
          <w:color w:val="212121"/>
          <w:shd w:val="clear" w:color="auto" w:fill="FFFFFF"/>
        </w:rPr>
        <w:t>C</w:t>
      </w:r>
      <w:r w:rsidR="0021557C" w:rsidRPr="0021557C">
        <w:rPr>
          <w:color w:val="212121"/>
          <w:shd w:val="clear" w:color="auto" w:fill="FFFFFF"/>
        </w:rPr>
        <w:t xml:space="preserve">leanups from 2007 to date have resulted in soil sampling at </w:t>
      </w:r>
      <w:r w:rsidR="00943B3B">
        <w:rPr>
          <w:color w:val="212121"/>
          <w:shd w:val="clear" w:color="auto" w:fill="FFFFFF"/>
        </w:rPr>
        <w:t xml:space="preserve">nearly </w:t>
      </w:r>
      <w:r w:rsidR="00EA2F33">
        <w:rPr>
          <w:color w:val="212121"/>
          <w:shd w:val="clear" w:color="auto" w:fill="FFFFFF"/>
        </w:rPr>
        <w:t>7,300</w:t>
      </w:r>
      <w:r w:rsidR="0021557C" w:rsidRPr="0021557C">
        <w:rPr>
          <w:color w:val="212121"/>
          <w:shd w:val="clear" w:color="auto" w:fill="FFFFFF"/>
        </w:rPr>
        <w:t xml:space="preserve"> properties, and the removal of lead- and arsenic-contaminated soil from </w:t>
      </w:r>
      <w:r w:rsidR="00EA2F33">
        <w:rPr>
          <w:color w:val="212121"/>
          <w:shd w:val="clear" w:color="auto" w:fill="FFFFFF"/>
        </w:rPr>
        <w:t>4,200</w:t>
      </w:r>
      <w:r w:rsidR="0021557C" w:rsidRPr="0021557C">
        <w:rPr>
          <w:color w:val="212121"/>
          <w:shd w:val="clear" w:color="auto" w:fill="FFFFFF"/>
        </w:rPr>
        <w:t xml:space="preserve"> residential properties as of </w:t>
      </w:r>
      <w:r w:rsidR="00EA2F33">
        <w:rPr>
          <w:color w:val="212121"/>
          <w:shd w:val="clear" w:color="auto" w:fill="FFFFFF"/>
        </w:rPr>
        <w:t>May 2024</w:t>
      </w:r>
      <w:r w:rsidR="0021557C" w:rsidRPr="0021557C">
        <w:rPr>
          <w:color w:val="212121"/>
          <w:shd w:val="clear" w:color="auto" w:fill="FFFFFF"/>
        </w:rPr>
        <w:t xml:space="preserve">.  </w:t>
      </w:r>
      <w:r w:rsidR="0021557C" w:rsidRPr="0021557C">
        <w:rPr>
          <w:color w:val="212121"/>
        </w:rPr>
        <w:t xml:space="preserve">EPA </w:t>
      </w:r>
      <w:r w:rsidR="00840345">
        <w:rPr>
          <w:color w:val="212121"/>
        </w:rPr>
        <w:t xml:space="preserve">now </w:t>
      </w:r>
      <w:r w:rsidR="0021557C" w:rsidRPr="0021557C">
        <w:rPr>
          <w:color w:val="212121"/>
        </w:rPr>
        <w:t>estimates that at least 5,000 residential properties will require cleanup.</w:t>
      </w:r>
    </w:p>
    <w:p w14:paraId="3571BFD3" w14:textId="69AAF50A" w:rsidR="00732F42" w:rsidRDefault="00732F42" w:rsidP="00E078AC">
      <w:pPr>
        <w:tabs>
          <w:tab w:val="center" w:pos="4680"/>
        </w:tabs>
        <w:rPr>
          <w:rFonts w:ascii="Times New Roman" w:hAnsi="Times New Roman" w:cs="Times New Roman"/>
          <w:bCs/>
          <w:sz w:val="24"/>
          <w:szCs w:val="24"/>
        </w:rPr>
      </w:pPr>
      <w:r w:rsidRPr="0021557C">
        <w:rPr>
          <w:rFonts w:ascii="Times New Roman" w:hAnsi="Times New Roman" w:cs="Times New Roman"/>
          <w:bCs/>
          <w:sz w:val="24"/>
          <w:szCs w:val="24"/>
        </w:rPr>
        <w:t>Residents who had the means to leave</w:t>
      </w:r>
      <w:r>
        <w:rPr>
          <w:rFonts w:ascii="Times New Roman" w:hAnsi="Times New Roman" w:cs="Times New Roman"/>
          <w:bCs/>
          <w:sz w:val="24"/>
          <w:szCs w:val="24"/>
        </w:rPr>
        <w:t xml:space="preserve"> the decaying ecosystem did so in search of a better standard of living. The</w:t>
      </w:r>
      <w:r w:rsidRPr="004F0D63">
        <w:rPr>
          <w:rFonts w:ascii="Times New Roman" w:hAnsi="Times New Roman" w:cs="Times New Roman"/>
          <w:bCs/>
          <w:sz w:val="24"/>
          <w:szCs w:val="24"/>
        </w:rPr>
        <w:t xml:space="preserve"> proposed NRSA </w:t>
      </w:r>
      <w:r>
        <w:rPr>
          <w:rFonts w:ascii="Times New Roman" w:hAnsi="Times New Roman" w:cs="Times New Roman"/>
          <w:bCs/>
          <w:sz w:val="24"/>
          <w:szCs w:val="24"/>
        </w:rPr>
        <w:t>is</w:t>
      </w:r>
      <w:r w:rsidRPr="004F0D63">
        <w:rPr>
          <w:rFonts w:ascii="Times New Roman" w:hAnsi="Times New Roman" w:cs="Times New Roman"/>
          <w:bCs/>
          <w:sz w:val="24"/>
          <w:szCs w:val="24"/>
        </w:rPr>
        <w:t xml:space="preserve"> considered t</w:t>
      </w:r>
      <w:r>
        <w:rPr>
          <w:rFonts w:ascii="Times New Roman" w:hAnsi="Times New Roman" w:cs="Times New Roman"/>
          <w:bCs/>
          <w:sz w:val="24"/>
          <w:szCs w:val="24"/>
        </w:rPr>
        <w:t>o have a high</w:t>
      </w:r>
      <w:r w:rsidRPr="004F0D63">
        <w:rPr>
          <w:rFonts w:ascii="Times New Roman" w:hAnsi="Times New Roman" w:cs="Times New Roman"/>
          <w:bCs/>
          <w:sz w:val="24"/>
          <w:szCs w:val="24"/>
        </w:rPr>
        <w:t xml:space="preserve"> degree of issues associated </w:t>
      </w:r>
      <w:r>
        <w:rPr>
          <w:rFonts w:ascii="Times New Roman" w:hAnsi="Times New Roman" w:cs="Times New Roman"/>
          <w:bCs/>
          <w:sz w:val="24"/>
          <w:szCs w:val="24"/>
        </w:rPr>
        <w:t>with</w:t>
      </w:r>
      <w:r w:rsidRPr="004F0D63">
        <w:rPr>
          <w:rFonts w:ascii="Times New Roman" w:hAnsi="Times New Roman" w:cs="Times New Roman"/>
          <w:bCs/>
          <w:sz w:val="24"/>
          <w:szCs w:val="24"/>
        </w:rPr>
        <w:t xml:space="preserve"> declining populations</w:t>
      </w:r>
      <w:r>
        <w:rPr>
          <w:rFonts w:ascii="Times New Roman" w:hAnsi="Times New Roman" w:cs="Times New Roman"/>
          <w:bCs/>
          <w:sz w:val="24"/>
          <w:szCs w:val="24"/>
        </w:rPr>
        <w:t xml:space="preserve"> including </w:t>
      </w:r>
      <w:r w:rsidRPr="004F0D63">
        <w:rPr>
          <w:rFonts w:ascii="Times New Roman" w:hAnsi="Times New Roman" w:cs="Times New Roman"/>
          <w:bCs/>
          <w:sz w:val="24"/>
          <w:szCs w:val="24"/>
        </w:rPr>
        <w:t xml:space="preserve">decreasing home values, high crime rates, </w:t>
      </w:r>
      <w:r>
        <w:rPr>
          <w:rFonts w:ascii="Times New Roman" w:hAnsi="Times New Roman" w:cs="Times New Roman"/>
          <w:bCs/>
          <w:sz w:val="24"/>
          <w:szCs w:val="24"/>
        </w:rPr>
        <w:t>lower educational attainment</w:t>
      </w:r>
      <w:r w:rsidR="0021557C">
        <w:rPr>
          <w:rFonts w:ascii="Times New Roman" w:hAnsi="Times New Roman" w:cs="Times New Roman"/>
          <w:bCs/>
          <w:sz w:val="24"/>
          <w:szCs w:val="24"/>
        </w:rPr>
        <w:t>,</w:t>
      </w:r>
      <w:r>
        <w:rPr>
          <w:rFonts w:ascii="Times New Roman" w:hAnsi="Times New Roman" w:cs="Times New Roman"/>
          <w:bCs/>
          <w:sz w:val="24"/>
          <w:szCs w:val="24"/>
        </w:rPr>
        <w:t xml:space="preserve"> and high poverty rates</w:t>
      </w:r>
      <w:r w:rsidRPr="004F0D63">
        <w:rPr>
          <w:rFonts w:ascii="Times New Roman" w:hAnsi="Times New Roman" w:cs="Times New Roman"/>
          <w:bCs/>
          <w:sz w:val="24"/>
          <w:szCs w:val="24"/>
        </w:rPr>
        <w:t xml:space="preserve">. These characteristics and trends are often indicators of neighborhoods with homes </w:t>
      </w:r>
      <w:r w:rsidR="0021557C">
        <w:rPr>
          <w:rFonts w:ascii="Times New Roman" w:hAnsi="Times New Roman" w:cs="Times New Roman"/>
          <w:bCs/>
          <w:sz w:val="24"/>
          <w:szCs w:val="24"/>
        </w:rPr>
        <w:t xml:space="preserve">and commercial </w:t>
      </w:r>
      <w:r w:rsidRPr="004F0D63">
        <w:rPr>
          <w:rFonts w:ascii="Times New Roman" w:hAnsi="Times New Roman" w:cs="Times New Roman"/>
          <w:bCs/>
          <w:sz w:val="24"/>
          <w:szCs w:val="24"/>
        </w:rPr>
        <w:t xml:space="preserve">properties </w:t>
      </w:r>
      <w:r w:rsidR="0021557C">
        <w:rPr>
          <w:rFonts w:ascii="Times New Roman" w:hAnsi="Times New Roman" w:cs="Times New Roman"/>
          <w:bCs/>
          <w:sz w:val="24"/>
          <w:szCs w:val="24"/>
        </w:rPr>
        <w:t>that</w:t>
      </w:r>
      <w:r w:rsidRPr="004F0D63">
        <w:rPr>
          <w:rFonts w:ascii="Times New Roman" w:hAnsi="Times New Roman" w:cs="Times New Roman"/>
          <w:bCs/>
          <w:sz w:val="24"/>
          <w:szCs w:val="24"/>
        </w:rPr>
        <w:t xml:space="preserve"> end up vacant and </w:t>
      </w:r>
      <w:proofErr w:type="gramStart"/>
      <w:r w:rsidRPr="004F0D63">
        <w:rPr>
          <w:rFonts w:ascii="Times New Roman" w:hAnsi="Times New Roman" w:cs="Times New Roman"/>
          <w:bCs/>
          <w:sz w:val="24"/>
          <w:szCs w:val="24"/>
        </w:rPr>
        <w:t>neglecte</w:t>
      </w:r>
      <w:r>
        <w:rPr>
          <w:rFonts w:ascii="Times New Roman" w:hAnsi="Times New Roman" w:cs="Times New Roman"/>
          <w:bCs/>
          <w:sz w:val="24"/>
          <w:szCs w:val="24"/>
        </w:rPr>
        <w:t>d</w:t>
      </w:r>
      <w:proofErr w:type="gramEnd"/>
      <w:r w:rsidRPr="004F0D63">
        <w:rPr>
          <w:rFonts w:ascii="Times New Roman" w:hAnsi="Times New Roman" w:cs="Times New Roman"/>
          <w:bCs/>
          <w:sz w:val="24"/>
          <w:szCs w:val="24"/>
        </w:rPr>
        <w:t xml:space="preserve"> </w:t>
      </w:r>
      <w:r>
        <w:rPr>
          <w:rFonts w:ascii="Times New Roman" w:hAnsi="Times New Roman" w:cs="Times New Roman"/>
          <w:bCs/>
          <w:sz w:val="24"/>
          <w:szCs w:val="24"/>
        </w:rPr>
        <w:t>creating</w:t>
      </w:r>
      <w:r w:rsidRPr="004F0D63">
        <w:rPr>
          <w:rFonts w:ascii="Times New Roman" w:hAnsi="Times New Roman" w:cs="Times New Roman"/>
          <w:bCs/>
          <w:sz w:val="24"/>
          <w:szCs w:val="24"/>
        </w:rPr>
        <w:t xml:space="preserve"> blight</w:t>
      </w:r>
      <w:r>
        <w:rPr>
          <w:rFonts w:ascii="Times New Roman" w:hAnsi="Times New Roman" w:cs="Times New Roman"/>
          <w:bCs/>
          <w:sz w:val="24"/>
          <w:szCs w:val="24"/>
        </w:rPr>
        <w:t>.</w:t>
      </w:r>
      <w:r w:rsidR="00943B3B">
        <w:rPr>
          <w:rFonts w:ascii="Times New Roman" w:hAnsi="Times New Roman" w:cs="Times New Roman"/>
          <w:bCs/>
          <w:sz w:val="24"/>
          <w:szCs w:val="24"/>
        </w:rPr>
        <w:t xml:space="preserve">  </w:t>
      </w:r>
      <w:r w:rsidRPr="004F0D63">
        <w:rPr>
          <w:rFonts w:ascii="Times New Roman" w:hAnsi="Times New Roman" w:cs="Times New Roman"/>
          <w:bCs/>
          <w:sz w:val="24"/>
          <w:szCs w:val="24"/>
        </w:rPr>
        <w:t xml:space="preserve">The City of Evansville remains committed to reversing these trends and </w:t>
      </w:r>
      <w:r>
        <w:rPr>
          <w:rFonts w:ascii="Times New Roman" w:hAnsi="Times New Roman" w:cs="Times New Roman"/>
          <w:bCs/>
          <w:sz w:val="24"/>
          <w:szCs w:val="24"/>
        </w:rPr>
        <w:t>is putting forth a strong</w:t>
      </w:r>
      <w:r w:rsidR="00943B3B">
        <w:rPr>
          <w:rFonts w:ascii="Times New Roman" w:hAnsi="Times New Roman" w:cs="Times New Roman"/>
          <w:bCs/>
          <w:sz w:val="24"/>
          <w:szCs w:val="24"/>
        </w:rPr>
        <w:t>, intentional</w:t>
      </w:r>
      <w:r>
        <w:rPr>
          <w:rFonts w:ascii="Times New Roman" w:hAnsi="Times New Roman" w:cs="Times New Roman"/>
          <w:bCs/>
          <w:sz w:val="24"/>
          <w:szCs w:val="24"/>
        </w:rPr>
        <w:t xml:space="preserve"> effort </w:t>
      </w:r>
      <w:r w:rsidR="00943B3B">
        <w:rPr>
          <w:rFonts w:ascii="Times New Roman" w:hAnsi="Times New Roman" w:cs="Times New Roman"/>
          <w:bCs/>
          <w:sz w:val="24"/>
          <w:szCs w:val="24"/>
        </w:rPr>
        <w:t xml:space="preserve">towards </w:t>
      </w:r>
      <w:r>
        <w:rPr>
          <w:rFonts w:ascii="Times New Roman" w:hAnsi="Times New Roman" w:cs="Times New Roman"/>
          <w:bCs/>
          <w:sz w:val="24"/>
          <w:szCs w:val="24"/>
        </w:rPr>
        <w:t xml:space="preserve">stabilization of the area for </w:t>
      </w:r>
      <w:r w:rsidRPr="004F0D63">
        <w:rPr>
          <w:rFonts w:ascii="Times New Roman" w:hAnsi="Times New Roman" w:cs="Times New Roman"/>
          <w:bCs/>
          <w:sz w:val="24"/>
          <w:szCs w:val="24"/>
        </w:rPr>
        <w:t>reinves</w:t>
      </w:r>
      <w:r>
        <w:rPr>
          <w:rFonts w:ascii="Times New Roman" w:hAnsi="Times New Roman" w:cs="Times New Roman"/>
          <w:bCs/>
          <w:sz w:val="24"/>
          <w:szCs w:val="24"/>
        </w:rPr>
        <w:t>tment.  The creation of the Neighborhood Revitalization Strategy A</w:t>
      </w:r>
      <w:r w:rsidRPr="004F0D63">
        <w:rPr>
          <w:rFonts w:ascii="Times New Roman" w:hAnsi="Times New Roman" w:cs="Times New Roman"/>
          <w:bCs/>
          <w:sz w:val="24"/>
          <w:szCs w:val="24"/>
        </w:rPr>
        <w:t>rea wi</w:t>
      </w:r>
      <w:r>
        <w:rPr>
          <w:rFonts w:ascii="Times New Roman" w:hAnsi="Times New Roman" w:cs="Times New Roman"/>
          <w:bCs/>
          <w:sz w:val="24"/>
          <w:szCs w:val="24"/>
        </w:rPr>
        <w:t>ll be a</w:t>
      </w:r>
      <w:r w:rsidR="0099002C">
        <w:rPr>
          <w:rFonts w:ascii="Times New Roman" w:hAnsi="Times New Roman" w:cs="Times New Roman"/>
          <w:bCs/>
          <w:sz w:val="24"/>
          <w:szCs w:val="24"/>
        </w:rPr>
        <w:t>n essential</w:t>
      </w:r>
      <w:r>
        <w:rPr>
          <w:rFonts w:ascii="Times New Roman" w:hAnsi="Times New Roman" w:cs="Times New Roman"/>
          <w:bCs/>
          <w:sz w:val="24"/>
          <w:szCs w:val="24"/>
        </w:rPr>
        <w:t xml:space="preserve"> part of this collaborative effort between the City</w:t>
      </w:r>
      <w:r w:rsidR="00943B3B">
        <w:rPr>
          <w:rFonts w:ascii="Times New Roman" w:hAnsi="Times New Roman" w:cs="Times New Roman"/>
          <w:bCs/>
          <w:sz w:val="24"/>
          <w:szCs w:val="24"/>
        </w:rPr>
        <w:t>,</w:t>
      </w:r>
      <w:r>
        <w:rPr>
          <w:rFonts w:ascii="Times New Roman" w:hAnsi="Times New Roman" w:cs="Times New Roman"/>
          <w:bCs/>
          <w:sz w:val="24"/>
          <w:szCs w:val="24"/>
        </w:rPr>
        <w:t xml:space="preserve"> its residents</w:t>
      </w:r>
      <w:r w:rsidR="00943B3B">
        <w:rPr>
          <w:rFonts w:ascii="Times New Roman" w:hAnsi="Times New Roman" w:cs="Times New Roman"/>
          <w:bCs/>
          <w:sz w:val="24"/>
          <w:szCs w:val="24"/>
        </w:rPr>
        <w:t>, businesses, faith-based and philanthropic institutions</w:t>
      </w:r>
      <w:r>
        <w:rPr>
          <w:rFonts w:ascii="Times New Roman" w:hAnsi="Times New Roman" w:cs="Times New Roman"/>
          <w:bCs/>
          <w:sz w:val="24"/>
          <w:szCs w:val="24"/>
        </w:rPr>
        <w:t xml:space="preserve">. </w:t>
      </w:r>
    </w:p>
    <w:p w14:paraId="4E0CD784" w14:textId="3C00CA1A" w:rsidR="0021557C" w:rsidRDefault="0021557C" w:rsidP="00E078AC">
      <w:pPr>
        <w:tabs>
          <w:tab w:val="center" w:pos="4680"/>
        </w:tabs>
        <w:rPr>
          <w:rFonts w:ascii="Times New Roman" w:hAnsi="Times New Roman" w:cs="Times New Roman"/>
          <w:bCs/>
          <w:sz w:val="24"/>
          <w:szCs w:val="24"/>
        </w:rPr>
      </w:pPr>
      <w:r w:rsidRPr="00C147AC">
        <w:rPr>
          <w:rFonts w:ascii="Times New Roman" w:hAnsi="Times New Roman" w:cs="Times New Roman"/>
          <w:b/>
          <w:sz w:val="24"/>
          <w:szCs w:val="24"/>
          <w:u w:val="single"/>
        </w:rPr>
        <w:t>Quality of Place</w:t>
      </w:r>
      <w:r>
        <w:rPr>
          <w:rFonts w:ascii="Times New Roman" w:hAnsi="Times New Roman" w:cs="Times New Roman"/>
          <w:bCs/>
          <w:sz w:val="24"/>
          <w:szCs w:val="24"/>
        </w:rPr>
        <w:t xml:space="preserve"> </w:t>
      </w:r>
    </w:p>
    <w:p w14:paraId="5DB4C7A8" w14:textId="7B142090" w:rsidR="0021557C" w:rsidRPr="00C147AC" w:rsidRDefault="0021557C" w:rsidP="00E078AC">
      <w:pPr>
        <w:tabs>
          <w:tab w:val="center" w:pos="4680"/>
        </w:tabs>
        <w:rPr>
          <w:rFonts w:ascii="Times New Roman" w:hAnsi="Times New Roman" w:cs="Times New Roman"/>
          <w:b/>
          <w:sz w:val="24"/>
          <w:szCs w:val="24"/>
        </w:rPr>
      </w:pPr>
      <w:r>
        <w:rPr>
          <w:rFonts w:ascii="Times New Roman" w:hAnsi="Times New Roman" w:cs="Times New Roman"/>
          <w:bCs/>
          <w:sz w:val="24"/>
          <w:szCs w:val="24"/>
        </w:rPr>
        <w:t xml:space="preserve">Quality of Place is </w:t>
      </w:r>
      <w:r w:rsidR="0099002C">
        <w:rPr>
          <w:rFonts w:ascii="Times New Roman" w:hAnsi="Times New Roman" w:cs="Times New Roman"/>
          <w:bCs/>
          <w:sz w:val="24"/>
          <w:szCs w:val="24"/>
        </w:rPr>
        <w:t>key</w:t>
      </w:r>
      <w:r>
        <w:rPr>
          <w:rFonts w:ascii="Times New Roman" w:hAnsi="Times New Roman" w:cs="Times New Roman"/>
          <w:bCs/>
          <w:sz w:val="24"/>
          <w:szCs w:val="24"/>
        </w:rPr>
        <w:t xml:space="preserve"> in attracting and retaining talent for community economic growth, especially due to the unique remote work trends seen during COVID-19.  A national survey found that two thirds of young workers choose their community first </w:t>
      </w:r>
      <w:proofErr w:type="gramStart"/>
      <w:r>
        <w:rPr>
          <w:rFonts w:ascii="Times New Roman" w:hAnsi="Times New Roman" w:cs="Times New Roman"/>
          <w:bCs/>
          <w:sz w:val="24"/>
          <w:szCs w:val="24"/>
        </w:rPr>
        <w:t>then</w:t>
      </w:r>
      <w:proofErr w:type="gramEnd"/>
      <w:r>
        <w:rPr>
          <w:rFonts w:ascii="Times New Roman" w:hAnsi="Times New Roman" w:cs="Times New Roman"/>
          <w:bCs/>
          <w:sz w:val="24"/>
          <w:szCs w:val="24"/>
        </w:rPr>
        <w:t xml:space="preserve"> their employer.  Four main areas that make a great place to live include sociability, uses and activities, access and linkages, and comfort and image.</w:t>
      </w:r>
      <w:r w:rsidR="009509F9">
        <w:rPr>
          <w:rFonts w:ascii="Times New Roman" w:hAnsi="Times New Roman" w:cs="Times New Roman"/>
          <w:bCs/>
          <w:sz w:val="24"/>
          <w:szCs w:val="24"/>
        </w:rPr>
        <w:t xml:space="preserve">  Assets within the proposed </w:t>
      </w:r>
      <w:r w:rsidR="002112E6">
        <w:rPr>
          <w:rFonts w:ascii="Times New Roman" w:hAnsi="Times New Roman" w:cs="Times New Roman"/>
          <w:bCs/>
          <w:sz w:val="24"/>
          <w:szCs w:val="24"/>
        </w:rPr>
        <w:t>Center City</w:t>
      </w:r>
      <w:r w:rsidR="009509F9">
        <w:rPr>
          <w:rFonts w:ascii="Times New Roman" w:hAnsi="Times New Roman" w:cs="Times New Roman"/>
          <w:bCs/>
          <w:sz w:val="24"/>
          <w:szCs w:val="24"/>
        </w:rPr>
        <w:t xml:space="preserve"> NRSA include:</w:t>
      </w:r>
    </w:p>
    <w:p w14:paraId="7B5C56AA" w14:textId="0C8981ED" w:rsidR="0021557C" w:rsidRPr="0021557C" w:rsidRDefault="00A20533" w:rsidP="0021557C">
      <w:pPr>
        <w:tabs>
          <w:tab w:val="center" w:pos="4680"/>
        </w:tabs>
        <w:ind w:left="360"/>
        <w:rPr>
          <w:rFonts w:ascii="Times New Roman" w:hAnsi="Times New Roman" w:cs="Times New Roman"/>
          <w:sz w:val="24"/>
          <w:szCs w:val="24"/>
        </w:rPr>
      </w:pPr>
      <w:r w:rsidRPr="00101108">
        <w:rPr>
          <w:bCs/>
          <w:noProof/>
        </w:rPr>
        <w:drawing>
          <wp:anchor distT="0" distB="0" distL="114300" distR="114300" simplePos="0" relativeHeight="251707392" behindDoc="0" locked="0" layoutInCell="1" allowOverlap="1" wp14:anchorId="0E27DB84" wp14:editId="6DE6F8B5">
            <wp:simplePos x="0" y="0"/>
            <wp:positionH relativeFrom="margin">
              <wp:posOffset>3199765</wp:posOffset>
            </wp:positionH>
            <wp:positionV relativeFrom="margin">
              <wp:posOffset>3654425</wp:posOffset>
            </wp:positionV>
            <wp:extent cx="2606040" cy="1725295"/>
            <wp:effectExtent l="0" t="0" r="3810" b="8255"/>
            <wp:wrapSquare wrapText="bothSides"/>
            <wp:docPr id="237682398" name="Picture 2" descr="A picture containing grass,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45652" name="Picture 2" descr="A picture containing grass, outdoor, sky, tree&#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l="1395" r="7165" b="5619"/>
                    <a:stretch/>
                  </pic:blipFill>
                  <pic:spPr bwMode="auto">
                    <a:xfrm>
                      <a:off x="0" y="0"/>
                      <a:ext cx="2606040" cy="1725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557C" w:rsidRPr="0021557C">
        <w:rPr>
          <w:rFonts w:ascii="Times New Roman" w:hAnsi="Times New Roman" w:cs="Times New Roman"/>
          <w:b/>
          <w:sz w:val="24"/>
          <w:szCs w:val="24"/>
        </w:rPr>
        <w:t xml:space="preserve">Evansville African American Museum </w:t>
      </w:r>
      <w:r w:rsidR="0021557C" w:rsidRPr="0021557C">
        <w:rPr>
          <w:rFonts w:ascii="Times New Roman" w:hAnsi="Times New Roman" w:cs="Times New Roman"/>
          <w:sz w:val="24"/>
          <w:szCs w:val="24"/>
        </w:rPr>
        <w:t>is a key resource and cultural center in the Center City area that collects, preserves, and educates the public on the history of the African American community, its families, and organizations.</w:t>
      </w:r>
    </w:p>
    <w:p w14:paraId="2075A169" w14:textId="73D9A2F1" w:rsidR="0021557C" w:rsidRPr="0021557C" w:rsidRDefault="0021557C" w:rsidP="0021557C">
      <w:pPr>
        <w:tabs>
          <w:tab w:val="center" w:pos="4680"/>
        </w:tabs>
        <w:ind w:left="360"/>
        <w:rPr>
          <w:rFonts w:ascii="Times New Roman" w:hAnsi="Times New Roman" w:cs="Times New Roman"/>
          <w:b/>
          <w:bCs/>
          <w:sz w:val="24"/>
          <w:szCs w:val="24"/>
        </w:rPr>
      </w:pPr>
      <w:r w:rsidRPr="0021557C">
        <w:rPr>
          <w:rFonts w:ascii="Times New Roman" w:hAnsi="Times New Roman" w:cs="Times New Roman"/>
          <w:b/>
          <w:bCs/>
          <w:sz w:val="24"/>
          <w:szCs w:val="24"/>
        </w:rPr>
        <w:t xml:space="preserve">Evansville Vanderburgh Public Library (EVPL) </w:t>
      </w:r>
      <w:r w:rsidRPr="0021557C">
        <w:rPr>
          <w:rFonts w:ascii="Times New Roman" w:hAnsi="Times New Roman" w:cs="Times New Roman"/>
          <w:sz w:val="24"/>
          <w:szCs w:val="24"/>
        </w:rPr>
        <w:t xml:space="preserve">provides information, resources, and support to area residents.  EVPL has two locations within the </w:t>
      </w:r>
      <w:r w:rsidR="002112E6">
        <w:rPr>
          <w:rFonts w:ascii="Times New Roman" w:hAnsi="Times New Roman" w:cs="Times New Roman"/>
          <w:sz w:val="24"/>
          <w:szCs w:val="24"/>
        </w:rPr>
        <w:t>Center City</w:t>
      </w:r>
      <w:r w:rsidRPr="0021557C">
        <w:rPr>
          <w:rFonts w:ascii="Times New Roman" w:hAnsi="Times New Roman" w:cs="Times New Roman"/>
          <w:sz w:val="24"/>
          <w:szCs w:val="24"/>
        </w:rPr>
        <w:t xml:space="preserve"> boundaries.  EVPL </w:t>
      </w:r>
      <w:r w:rsidRPr="0021557C">
        <w:rPr>
          <w:rFonts w:ascii="Times New Roman" w:hAnsi="Times New Roman" w:cs="Times New Roman"/>
          <w:sz w:val="24"/>
          <w:szCs w:val="24"/>
        </w:rPr>
        <w:lastRenderedPageBreak/>
        <w:t>Central is the main branch of the Library system.</w:t>
      </w:r>
      <w:r w:rsidRPr="0021557C">
        <w:rPr>
          <w:rFonts w:ascii="Times New Roman" w:hAnsi="Times New Roman" w:cs="Times New Roman"/>
          <w:b/>
          <w:bCs/>
          <w:sz w:val="24"/>
          <w:szCs w:val="24"/>
        </w:rPr>
        <w:t xml:space="preserve"> </w:t>
      </w:r>
      <w:r w:rsidRPr="0021557C">
        <w:rPr>
          <w:rFonts w:ascii="Times New Roman" w:hAnsi="Times New Roman" w:cs="Times New Roman"/>
          <w:sz w:val="24"/>
          <w:szCs w:val="24"/>
        </w:rPr>
        <w:t xml:space="preserve">EVPL East is one of </w:t>
      </w:r>
      <w:r w:rsidR="009509F9" w:rsidRPr="0021557C">
        <w:rPr>
          <w:rFonts w:ascii="Times New Roman" w:hAnsi="Times New Roman" w:cs="Times New Roman"/>
          <w:sz w:val="24"/>
          <w:szCs w:val="24"/>
        </w:rPr>
        <w:t xml:space="preserve">the </w:t>
      </w:r>
      <w:r w:rsidR="009509F9">
        <w:rPr>
          <w:rFonts w:ascii="Times New Roman" w:hAnsi="Times New Roman" w:cs="Times New Roman"/>
          <w:sz w:val="24"/>
          <w:szCs w:val="24"/>
        </w:rPr>
        <w:t>C</w:t>
      </w:r>
      <w:r w:rsidR="009509F9" w:rsidRPr="0021557C">
        <w:rPr>
          <w:rFonts w:ascii="Times New Roman" w:hAnsi="Times New Roman" w:cs="Times New Roman"/>
          <w:sz w:val="24"/>
          <w:szCs w:val="24"/>
        </w:rPr>
        <w:t>ity’s</w:t>
      </w:r>
      <w:r w:rsidRPr="0021557C">
        <w:rPr>
          <w:rFonts w:ascii="Times New Roman" w:hAnsi="Times New Roman" w:cs="Times New Roman"/>
          <w:sz w:val="24"/>
          <w:szCs w:val="24"/>
        </w:rPr>
        <w:t xml:space="preserve"> two</w:t>
      </w:r>
      <w:r>
        <w:rPr>
          <w:rFonts w:ascii="Times New Roman" w:hAnsi="Times New Roman" w:cs="Times New Roman"/>
          <w:sz w:val="24"/>
          <w:szCs w:val="24"/>
        </w:rPr>
        <w:t xml:space="preserve"> </w:t>
      </w:r>
      <w:r w:rsidR="009509F9">
        <w:rPr>
          <w:rFonts w:ascii="Times New Roman" w:hAnsi="Times New Roman" w:cs="Times New Roman"/>
          <w:sz w:val="24"/>
          <w:szCs w:val="24"/>
        </w:rPr>
        <w:t xml:space="preserve">remaining </w:t>
      </w:r>
      <w:r w:rsidRPr="0021557C">
        <w:rPr>
          <w:rFonts w:ascii="Times New Roman" w:hAnsi="Times New Roman" w:cs="Times New Roman"/>
          <w:sz w:val="24"/>
          <w:szCs w:val="24"/>
        </w:rPr>
        <w:t xml:space="preserve">Carnegie Libraries and is located across from Bayard Park. </w:t>
      </w:r>
    </w:p>
    <w:p w14:paraId="5BBDF11D" w14:textId="476791D2" w:rsidR="0021557C" w:rsidRPr="00A20533" w:rsidRDefault="0021557C" w:rsidP="0021557C">
      <w:pPr>
        <w:tabs>
          <w:tab w:val="center" w:pos="4680"/>
        </w:tabs>
        <w:ind w:left="360"/>
        <w:rPr>
          <w:rFonts w:ascii="Times New Roman" w:hAnsi="Times New Roman" w:cs="Times New Roman"/>
          <w:sz w:val="24"/>
          <w:szCs w:val="24"/>
        </w:rPr>
      </w:pPr>
      <w:proofErr w:type="gramStart"/>
      <w:r w:rsidRPr="003C5A3B">
        <w:rPr>
          <w:rFonts w:ascii="Times New Roman" w:hAnsi="Times New Roman" w:cs="Times New Roman"/>
          <w:b/>
          <w:bCs/>
          <w:sz w:val="24"/>
          <w:szCs w:val="24"/>
        </w:rPr>
        <w:t>Evansville</w:t>
      </w:r>
      <w:proofErr w:type="gramEnd"/>
      <w:r w:rsidRPr="003C5A3B">
        <w:rPr>
          <w:rFonts w:ascii="Times New Roman" w:hAnsi="Times New Roman" w:cs="Times New Roman"/>
          <w:b/>
          <w:bCs/>
          <w:sz w:val="24"/>
          <w:szCs w:val="24"/>
        </w:rPr>
        <w:t xml:space="preserve"> Parks Department</w:t>
      </w:r>
      <w:r>
        <w:rPr>
          <w:rFonts w:ascii="Times New Roman" w:hAnsi="Times New Roman" w:cs="Times New Roman"/>
          <w:b/>
          <w:bCs/>
          <w:sz w:val="24"/>
          <w:szCs w:val="24"/>
        </w:rPr>
        <w:t xml:space="preserve"> </w:t>
      </w:r>
      <w:r>
        <w:rPr>
          <w:rFonts w:ascii="Times New Roman" w:hAnsi="Times New Roman" w:cs="Times New Roman"/>
          <w:sz w:val="24"/>
          <w:szCs w:val="24"/>
        </w:rPr>
        <w:t xml:space="preserve">operates </w:t>
      </w:r>
      <w:r w:rsidR="00A20533">
        <w:rPr>
          <w:rFonts w:ascii="Times New Roman" w:hAnsi="Times New Roman" w:cs="Times New Roman"/>
          <w:sz w:val="24"/>
          <w:szCs w:val="24"/>
        </w:rPr>
        <w:t>several</w:t>
      </w:r>
      <w:r>
        <w:rPr>
          <w:rFonts w:ascii="Times New Roman" w:hAnsi="Times New Roman" w:cs="Times New Roman"/>
          <w:sz w:val="24"/>
          <w:szCs w:val="24"/>
        </w:rPr>
        <w:t xml:space="preserve"> </w:t>
      </w:r>
      <w:r w:rsidR="00A20533">
        <w:rPr>
          <w:rFonts w:ascii="Times New Roman" w:hAnsi="Times New Roman" w:cs="Times New Roman"/>
          <w:sz w:val="24"/>
          <w:szCs w:val="24"/>
        </w:rPr>
        <w:t xml:space="preserve">neighborhood </w:t>
      </w:r>
      <w:r>
        <w:rPr>
          <w:rFonts w:ascii="Times New Roman" w:hAnsi="Times New Roman" w:cs="Times New Roman"/>
          <w:sz w:val="24"/>
          <w:szCs w:val="24"/>
        </w:rPr>
        <w:t xml:space="preserve">parks within or adjacent to the </w:t>
      </w:r>
      <w:r w:rsidR="002112E6">
        <w:rPr>
          <w:rFonts w:ascii="Times New Roman" w:hAnsi="Times New Roman" w:cs="Times New Roman"/>
          <w:sz w:val="24"/>
          <w:szCs w:val="24"/>
        </w:rPr>
        <w:t>Center City</w:t>
      </w:r>
      <w:r>
        <w:rPr>
          <w:rFonts w:ascii="Times New Roman" w:hAnsi="Times New Roman" w:cs="Times New Roman"/>
          <w:sz w:val="24"/>
          <w:szCs w:val="24"/>
        </w:rPr>
        <w:t xml:space="preserve"> area: Aikin Park, a block east of S. Kentucky Ave., Bayard Park, at the corner of Bayard Park Drive and S. Kentucky, </w:t>
      </w:r>
      <w:proofErr w:type="spellStart"/>
      <w:r w:rsidR="00A20533">
        <w:rPr>
          <w:rFonts w:ascii="Times New Roman" w:hAnsi="Times New Roman" w:cs="Times New Roman"/>
          <w:sz w:val="24"/>
          <w:szCs w:val="24"/>
        </w:rPr>
        <w:t>Bellemeade</w:t>
      </w:r>
      <w:proofErr w:type="spellEnd"/>
      <w:r w:rsidR="00A20533">
        <w:rPr>
          <w:rFonts w:ascii="Times New Roman" w:hAnsi="Times New Roman" w:cs="Times New Roman"/>
          <w:sz w:val="24"/>
          <w:szCs w:val="24"/>
        </w:rPr>
        <w:t xml:space="preserve"> Park adjacent to the Boys and Girls Club, </w:t>
      </w:r>
      <w:r>
        <w:rPr>
          <w:rFonts w:ascii="Times New Roman" w:hAnsi="Times New Roman" w:cs="Times New Roman"/>
          <w:sz w:val="24"/>
          <w:szCs w:val="24"/>
        </w:rPr>
        <w:t xml:space="preserve">and Tepe Park </w:t>
      </w:r>
      <w:r w:rsidRPr="00A20533">
        <w:rPr>
          <w:rFonts w:ascii="Times New Roman" w:hAnsi="Times New Roman" w:cs="Times New Roman"/>
          <w:sz w:val="24"/>
          <w:szCs w:val="24"/>
        </w:rPr>
        <w:t>on Garvin Street.</w:t>
      </w:r>
      <w:r w:rsidR="00A20533" w:rsidRPr="00A20533">
        <w:rPr>
          <w:rFonts w:ascii="Times New Roman" w:hAnsi="Times New Roman" w:cs="Times New Roman"/>
          <w:sz w:val="24"/>
          <w:szCs w:val="24"/>
        </w:rPr>
        <w:t xml:space="preserve">  </w:t>
      </w:r>
      <w:r w:rsidR="00A20533" w:rsidRPr="00A20533">
        <w:rPr>
          <w:rFonts w:ascii="Times New Roman" w:hAnsi="Times New Roman" w:cs="Times New Roman"/>
          <w:color w:val="000000"/>
          <w:sz w:val="24"/>
          <w:szCs w:val="24"/>
          <w:shd w:val="clear" w:color="auto" w:fill="FFFFFF"/>
        </w:rPr>
        <w:t>The Evansville Parks and Recreation Master Plan provides a comprehensive look at parks and recreation in Evansville to</w:t>
      </w:r>
      <w:r w:rsidR="00A20533">
        <w:rPr>
          <w:rFonts w:ascii="Times New Roman" w:hAnsi="Times New Roman" w:cs="Times New Roman"/>
          <w:color w:val="000000"/>
          <w:sz w:val="24"/>
          <w:szCs w:val="24"/>
          <w:shd w:val="clear" w:color="auto" w:fill="FFFFFF"/>
        </w:rPr>
        <w:t xml:space="preserve"> continue to</w:t>
      </w:r>
      <w:r w:rsidR="00A20533" w:rsidRPr="00A20533">
        <w:rPr>
          <w:rFonts w:ascii="Times New Roman" w:hAnsi="Times New Roman" w:cs="Times New Roman"/>
          <w:color w:val="000000"/>
          <w:sz w:val="24"/>
          <w:szCs w:val="24"/>
          <w:shd w:val="clear" w:color="auto" w:fill="FFFFFF"/>
        </w:rPr>
        <w:t xml:space="preserve"> improve and meet the needs of residents of all ages and abilities.</w:t>
      </w:r>
    </w:p>
    <w:p w14:paraId="20D7D9AD" w14:textId="50614391" w:rsidR="0021557C" w:rsidRPr="003C5A3B" w:rsidRDefault="0021557C" w:rsidP="0021557C">
      <w:pPr>
        <w:tabs>
          <w:tab w:val="center" w:pos="4680"/>
        </w:tabs>
        <w:ind w:left="360"/>
        <w:rPr>
          <w:rFonts w:ascii="Times New Roman" w:hAnsi="Times New Roman" w:cs="Times New Roman"/>
          <w:bCs/>
          <w:sz w:val="24"/>
          <w:szCs w:val="24"/>
        </w:rPr>
      </w:pPr>
      <w:r w:rsidRPr="003C5A3B">
        <w:rPr>
          <w:rFonts w:ascii="Times New Roman" w:hAnsi="Times New Roman" w:cs="Times New Roman"/>
          <w:b/>
          <w:sz w:val="24"/>
          <w:szCs w:val="24"/>
        </w:rPr>
        <w:t xml:space="preserve">Walnut Street Improvements </w:t>
      </w:r>
      <w:r w:rsidRPr="003C5A3B">
        <w:rPr>
          <w:rFonts w:ascii="Times New Roman" w:hAnsi="Times New Roman" w:cs="Times New Roman"/>
          <w:bCs/>
          <w:sz w:val="24"/>
          <w:szCs w:val="24"/>
        </w:rPr>
        <w:t>involve the rehabilitation of pavement, curbs, gutters, and sidewalks and a multi-use trail for pedestrians and bicycles.  Overall improvements are described as a “road diet” by reducing the number of vehicular traffic lanes from 4 to 3.  A new storm sewer system will be included along with the introduction of green infrastructure treatments to separate storm water from portions of the project that have combined storm and wastewater systems.</w:t>
      </w:r>
    </w:p>
    <w:p w14:paraId="13C68A28" w14:textId="2EE0D8B9" w:rsidR="0021557C" w:rsidRPr="00274624" w:rsidRDefault="0021557C" w:rsidP="00E25710">
      <w:pPr>
        <w:spacing w:after="0"/>
        <w:rPr>
          <w:rFonts w:ascii="Times New Roman" w:hAnsi="Times New Roman" w:cs="Times New Roman"/>
          <w:b/>
          <w:sz w:val="24"/>
          <w:szCs w:val="24"/>
          <w:u w:val="single"/>
        </w:rPr>
      </w:pPr>
      <w:r w:rsidRPr="00274624">
        <w:rPr>
          <w:rFonts w:ascii="Times New Roman" w:hAnsi="Times New Roman" w:cs="Times New Roman"/>
          <w:b/>
          <w:sz w:val="24"/>
          <w:szCs w:val="24"/>
          <w:u w:val="single"/>
        </w:rPr>
        <w:t xml:space="preserve">Health &amp; Wellness  </w:t>
      </w:r>
    </w:p>
    <w:p w14:paraId="2A3B0930" w14:textId="5E2EDA6A" w:rsidR="00640471" w:rsidRDefault="0021557C" w:rsidP="004A57CD">
      <w:pPr>
        <w:rPr>
          <w:rFonts w:ascii="Times New Roman" w:hAnsi="Times New Roman" w:cs="Times New Roman"/>
          <w:sz w:val="24"/>
          <w:szCs w:val="24"/>
        </w:rPr>
      </w:pPr>
      <w:r w:rsidRPr="0021557C">
        <w:rPr>
          <w:rFonts w:ascii="Times New Roman" w:hAnsi="Times New Roman" w:cs="Times New Roman"/>
          <w:sz w:val="24"/>
          <w:szCs w:val="24"/>
        </w:rPr>
        <w:t xml:space="preserve">Health and wellness are connected to many critical quality of life elements.  Deaconess Hospital in partnership with Memorial CDC operates a clinic near the CDC’s offices to advance health equity and improve health outcomes for Center City residents.   Additionally, ECHO Community Healthcare, located just west of the NRSA, provides quality healthcare to the uninsured, underinsured, and homeless.  </w:t>
      </w:r>
    </w:p>
    <w:p w14:paraId="5852DEB1" w14:textId="2E922BEB" w:rsidR="00640471" w:rsidRDefault="00640471" w:rsidP="00AC0B86">
      <w:pPr>
        <w:pStyle w:val="NormalWeb"/>
        <w:shd w:val="clear" w:color="auto" w:fill="FFFFFF"/>
        <w:spacing w:before="0" w:beforeAutospacing="0" w:after="0" w:afterAutospacing="0" w:line="276" w:lineRule="auto"/>
        <w:textAlignment w:val="baseline"/>
        <w:rPr>
          <w:shd w:val="clear" w:color="auto" w:fill="FFFFFF"/>
        </w:rPr>
      </w:pPr>
      <w:r w:rsidRPr="00640471">
        <w:t xml:space="preserve">Communities across the nation are facing a growing prevalence of obesity and associated preventable chronic diseases, Evansville is no different.  In addition to access to healthcare facilities, prevention is necessary </w:t>
      </w:r>
      <w:r w:rsidRPr="00640471">
        <w:rPr>
          <w:shd w:val="clear" w:color="auto" w:fill="FFFFFF"/>
        </w:rPr>
        <w:t xml:space="preserve">through lifestyles that incorporate healthy eating and active living.  </w:t>
      </w:r>
      <w:r w:rsidR="00B16315">
        <w:rPr>
          <w:shd w:val="clear" w:color="auto" w:fill="FFFFFF"/>
        </w:rPr>
        <w:t>Healthy Communities Partnership, a</w:t>
      </w:r>
      <w:r w:rsidR="005864AC">
        <w:rPr>
          <w:shd w:val="clear" w:color="auto" w:fill="FFFFFF"/>
        </w:rPr>
        <w:t>n active</w:t>
      </w:r>
      <w:r w:rsidR="00B16315">
        <w:rPr>
          <w:shd w:val="clear" w:color="auto" w:fill="FFFFFF"/>
        </w:rPr>
        <w:t xml:space="preserve"> collaboration of approximately 40 community organizations, identified four focus areas</w:t>
      </w:r>
      <w:r w:rsidR="00443F90">
        <w:rPr>
          <w:shd w:val="clear" w:color="auto" w:fill="FFFFFF"/>
        </w:rPr>
        <w:t xml:space="preserve"> </w:t>
      </w:r>
      <w:r w:rsidR="00AC0B86">
        <w:rPr>
          <w:shd w:val="clear" w:color="auto" w:fill="FFFFFF"/>
        </w:rPr>
        <w:t>to create equitable opportunities for healthier neighborhoods:</w:t>
      </w:r>
    </w:p>
    <w:p w14:paraId="2704191D" w14:textId="068C01DD" w:rsidR="00AC0B86" w:rsidRDefault="00AC0B86" w:rsidP="00AC0B86">
      <w:pPr>
        <w:pStyle w:val="NormalWeb"/>
        <w:numPr>
          <w:ilvl w:val="0"/>
          <w:numId w:val="21"/>
        </w:numPr>
        <w:shd w:val="clear" w:color="auto" w:fill="FFFFFF"/>
        <w:spacing w:before="0" w:beforeAutospacing="0" w:after="0" w:afterAutospacing="0" w:line="276" w:lineRule="auto"/>
        <w:textAlignment w:val="baseline"/>
      </w:pPr>
      <w:r>
        <w:t xml:space="preserve">Nutrition – ensure nutritious foods across all settings to enhance quality of life, and promote disease prevention </w:t>
      </w:r>
    </w:p>
    <w:p w14:paraId="05BB74D2" w14:textId="578D06EB" w:rsidR="00AC0B86" w:rsidRDefault="00AC0B86" w:rsidP="00AC0B86">
      <w:pPr>
        <w:pStyle w:val="NormalWeb"/>
        <w:numPr>
          <w:ilvl w:val="0"/>
          <w:numId w:val="21"/>
        </w:numPr>
        <w:shd w:val="clear" w:color="auto" w:fill="FFFFFF"/>
        <w:spacing w:before="0" w:beforeAutospacing="0" w:after="0" w:afterAutospacing="0" w:line="276" w:lineRule="auto"/>
        <w:textAlignment w:val="baseline"/>
      </w:pPr>
      <w:r>
        <w:t>Food Security – Collaborate to ensure the availability of food for vulnerable populations</w:t>
      </w:r>
    </w:p>
    <w:p w14:paraId="75103714" w14:textId="4815D6D8" w:rsidR="00AC0B86" w:rsidRDefault="00AC0B86" w:rsidP="00AC0B86">
      <w:pPr>
        <w:pStyle w:val="NormalWeb"/>
        <w:numPr>
          <w:ilvl w:val="0"/>
          <w:numId w:val="21"/>
        </w:numPr>
        <w:shd w:val="clear" w:color="auto" w:fill="FFFFFF"/>
        <w:spacing w:before="0" w:beforeAutospacing="0" w:after="0" w:afterAutospacing="0" w:line="276" w:lineRule="auto"/>
        <w:textAlignment w:val="baseline"/>
      </w:pPr>
      <w:r>
        <w:t>Local – Strengthen the local foods system by promoting and increasing opportunities for local growers and goods producers</w:t>
      </w:r>
    </w:p>
    <w:p w14:paraId="6124030C" w14:textId="0218105F" w:rsidR="00AC0B86" w:rsidRDefault="00AC0B86" w:rsidP="00AC0B86">
      <w:pPr>
        <w:pStyle w:val="NormalWeb"/>
        <w:numPr>
          <w:ilvl w:val="0"/>
          <w:numId w:val="21"/>
        </w:numPr>
        <w:shd w:val="clear" w:color="auto" w:fill="FFFFFF"/>
        <w:spacing w:before="0" w:beforeAutospacing="0" w:after="0" w:afterAutospacing="0" w:line="276" w:lineRule="auto"/>
        <w:textAlignment w:val="baseline"/>
      </w:pPr>
      <w:r>
        <w:lastRenderedPageBreak/>
        <w:t>Active Living – Create new opportunities for active transportation, physical activity and connected community.</w:t>
      </w:r>
    </w:p>
    <w:p w14:paraId="0DBDBD59" w14:textId="0A5DFFD5" w:rsidR="0045718A" w:rsidRDefault="0045718A" w:rsidP="0045718A">
      <w:pPr>
        <w:pStyle w:val="NormalWeb"/>
        <w:shd w:val="clear" w:color="auto" w:fill="FFFFFF"/>
        <w:spacing w:before="0" w:beforeAutospacing="0" w:after="0" w:afterAutospacing="0" w:line="276" w:lineRule="auto"/>
        <w:textAlignment w:val="baseline"/>
      </w:pPr>
      <w:r>
        <w:t>Since losing its main grocery store in 2013, many residents of Center City have been transforming vacant lots and additional yard space into community and school led gardens.  Pop-up farmers’ markets and mobile markets are emerging initiatives to support existing nutrition programs.</w:t>
      </w:r>
    </w:p>
    <w:p w14:paraId="10610440" w14:textId="77777777" w:rsidR="00AC0B86" w:rsidRPr="00640471" w:rsidRDefault="00AC0B86" w:rsidP="00AC0B86">
      <w:pPr>
        <w:pStyle w:val="NormalWeb"/>
        <w:shd w:val="clear" w:color="auto" w:fill="FFFFFF"/>
        <w:spacing w:before="0" w:beforeAutospacing="0" w:after="0" w:afterAutospacing="0" w:line="276" w:lineRule="auto"/>
        <w:ind w:left="720"/>
        <w:textAlignment w:val="baseline"/>
      </w:pPr>
    </w:p>
    <w:p w14:paraId="49A8EFA5" w14:textId="4FD3F5D5" w:rsidR="0021557C" w:rsidRPr="00274624" w:rsidRDefault="0021557C" w:rsidP="00E25710">
      <w:pPr>
        <w:spacing w:after="0"/>
        <w:rPr>
          <w:rFonts w:ascii="Times New Roman" w:hAnsi="Times New Roman" w:cs="Times New Roman"/>
          <w:b/>
          <w:noProof/>
          <w:sz w:val="24"/>
          <w:szCs w:val="24"/>
          <w:u w:val="single"/>
        </w:rPr>
      </w:pPr>
      <w:r w:rsidRPr="00274624">
        <w:rPr>
          <w:rFonts w:ascii="Times New Roman" w:hAnsi="Times New Roman" w:cs="Times New Roman"/>
          <w:b/>
          <w:noProof/>
          <w:sz w:val="24"/>
          <w:szCs w:val="24"/>
          <w:u w:val="single"/>
        </w:rPr>
        <w:t xml:space="preserve">Youth </w:t>
      </w:r>
      <w:r w:rsidR="009D2EEB">
        <w:rPr>
          <w:rFonts w:ascii="Times New Roman" w:hAnsi="Times New Roman" w:cs="Times New Roman"/>
          <w:b/>
          <w:noProof/>
          <w:sz w:val="24"/>
          <w:szCs w:val="24"/>
          <w:u w:val="single"/>
        </w:rPr>
        <w:t xml:space="preserve">Education and </w:t>
      </w:r>
      <w:r w:rsidRPr="00274624">
        <w:rPr>
          <w:rFonts w:ascii="Times New Roman" w:hAnsi="Times New Roman" w:cs="Times New Roman"/>
          <w:b/>
          <w:noProof/>
          <w:sz w:val="24"/>
          <w:szCs w:val="24"/>
          <w:u w:val="single"/>
        </w:rPr>
        <w:t>Development</w:t>
      </w:r>
    </w:p>
    <w:p w14:paraId="16DCE1BF" w14:textId="18A2A7CB" w:rsidR="009D2EEB" w:rsidRPr="009D2EEB" w:rsidRDefault="00E25710" w:rsidP="001219E9">
      <w:pPr>
        <w:rPr>
          <w:rFonts w:ascii="Times New Roman" w:hAnsi="Times New Roman" w:cs="Times New Roman"/>
          <w:bCs/>
          <w:noProof/>
          <w:sz w:val="24"/>
          <w:szCs w:val="24"/>
        </w:rPr>
      </w:pPr>
      <w:r w:rsidRPr="00274624">
        <w:rPr>
          <w:rFonts w:ascii="Times New Roman" w:hAnsi="Times New Roman" w:cs="Times New Roman"/>
          <w:bCs/>
          <w:noProof/>
          <w:sz w:val="24"/>
          <w:szCs w:val="24"/>
        </w:rPr>
        <w:t xml:space="preserve">The true wealth and resiliency of a community lies not in its resources, but in its youth.  </w:t>
      </w:r>
      <w:r w:rsidR="009D2EEB" w:rsidRPr="009D2EEB">
        <w:rPr>
          <w:rFonts w:ascii="Times New Roman" w:hAnsi="Times New Roman" w:cs="Times New Roman"/>
          <w:bCs/>
          <w:noProof/>
          <w:sz w:val="24"/>
          <w:szCs w:val="24"/>
        </w:rPr>
        <w:t>The Evansville Vanderburgh County School Cororation (EVSC) utilizes the</w:t>
      </w:r>
      <w:r w:rsidR="009D2EEB" w:rsidRPr="009D2EEB">
        <w:rPr>
          <w:rFonts w:ascii="Times New Roman" w:hAnsi="Times New Roman" w:cs="Times New Roman"/>
          <w:color w:val="282828"/>
          <w:spacing w:val="5"/>
          <w:sz w:val="24"/>
          <w:szCs w:val="24"/>
          <w:shd w:val="clear" w:color="auto" w:fill="FFFFFF"/>
        </w:rPr>
        <w:t xml:space="preserve"> Growth in Academics through Innovation and Neuroeducation</w:t>
      </w:r>
      <w:r w:rsidR="004A57CD">
        <w:rPr>
          <w:rFonts w:ascii="Times New Roman" w:hAnsi="Times New Roman" w:cs="Times New Roman"/>
          <w:color w:val="282828"/>
          <w:spacing w:val="5"/>
          <w:sz w:val="24"/>
          <w:szCs w:val="24"/>
          <w:shd w:val="clear" w:color="auto" w:fill="FFFFFF"/>
        </w:rPr>
        <w:t xml:space="preserve"> (</w:t>
      </w:r>
      <w:r w:rsidR="009D2EEB" w:rsidRPr="009D2EEB">
        <w:rPr>
          <w:rFonts w:ascii="Times New Roman" w:hAnsi="Times New Roman" w:cs="Times New Roman"/>
          <w:color w:val="282828"/>
          <w:spacing w:val="5"/>
          <w:sz w:val="24"/>
          <w:szCs w:val="24"/>
          <w:shd w:val="clear" w:color="auto" w:fill="FFFFFF"/>
        </w:rPr>
        <w:t>GAIN</w:t>
      </w:r>
      <w:r w:rsidR="004A57CD">
        <w:rPr>
          <w:rFonts w:ascii="Times New Roman" w:hAnsi="Times New Roman" w:cs="Times New Roman"/>
          <w:color w:val="282828"/>
          <w:spacing w:val="5"/>
          <w:sz w:val="24"/>
          <w:szCs w:val="24"/>
          <w:shd w:val="clear" w:color="auto" w:fill="FFFFFF"/>
        </w:rPr>
        <w:t>) a</w:t>
      </w:r>
      <w:r w:rsidR="009D2EEB" w:rsidRPr="009D2EEB">
        <w:rPr>
          <w:rFonts w:ascii="Times New Roman" w:hAnsi="Times New Roman" w:cs="Times New Roman"/>
          <w:color w:val="282828"/>
          <w:sz w:val="24"/>
          <w:szCs w:val="24"/>
          <w:shd w:val="clear" w:color="auto" w:fill="FFFFFF"/>
        </w:rPr>
        <w:t>s an evidence-based approach to support healthy whole student development with the goal for students to graduate high school with the cognitive, academic, executive functioning and employability skills needed to be successful at work, at home and in the community.</w:t>
      </w:r>
      <w:r w:rsidR="00AC0B86">
        <w:rPr>
          <w:rFonts w:ascii="Times New Roman" w:hAnsi="Times New Roman" w:cs="Times New Roman"/>
          <w:color w:val="282828"/>
          <w:sz w:val="24"/>
          <w:szCs w:val="24"/>
          <w:shd w:val="clear" w:color="auto" w:fill="FFFFFF"/>
        </w:rPr>
        <w:t xml:space="preserve">  For Center City, the historic Lincoln School is at the heart of educational activities.</w:t>
      </w:r>
    </w:p>
    <w:p w14:paraId="70FE7696" w14:textId="4644C92C" w:rsidR="0021557C" w:rsidRPr="00274624" w:rsidRDefault="0021557C" w:rsidP="004A57CD">
      <w:pPr>
        <w:spacing w:after="0"/>
        <w:rPr>
          <w:rFonts w:ascii="Times New Roman" w:hAnsi="Times New Roman" w:cs="Times New Roman"/>
          <w:bCs/>
          <w:noProof/>
          <w:sz w:val="24"/>
          <w:szCs w:val="24"/>
        </w:rPr>
      </w:pPr>
      <w:r w:rsidRPr="00274624">
        <w:rPr>
          <w:rFonts w:ascii="Times New Roman" w:hAnsi="Times New Roman" w:cs="Times New Roman"/>
          <w:sz w:val="24"/>
          <w:szCs w:val="24"/>
          <w:shd w:val="clear" w:color="auto" w:fill="FFFFFF"/>
        </w:rPr>
        <w:t>Research indicates that young people who are surrounded by a variety of opportunities for positive encounters engage in less risky behavior and ultimately show evidence of higher rates of successful transitions into adulthood.</w:t>
      </w:r>
      <w:r w:rsidRPr="00274624">
        <w:rPr>
          <w:rStyle w:val="FootnoteReference"/>
          <w:rFonts w:ascii="Times New Roman" w:hAnsi="Times New Roman" w:cs="Times New Roman"/>
          <w:sz w:val="24"/>
          <w:szCs w:val="24"/>
          <w:shd w:val="clear" w:color="auto" w:fill="FFFFFF"/>
        </w:rPr>
        <w:footnoteReference w:id="3"/>
      </w:r>
      <w:r w:rsidRPr="00274624">
        <w:rPr>
          <w:rFonts w:ascii="Times New Roman" w:hAnsi="Times New Roman" w:cs="Times New Roman"/>
          <w:sz w:val="24"/>
          <w:szCs w:val="24"/>
          <w:shd w:val="clear" w:color="auto" w:fill="FFFFFF"/>
        </w:rPr>
        <w:t xml:space="preserve">  Important youth programs operating within the </w:t>
      </w:r>
      <w:r w:rsidR="002112E6">
        <w:rPr>
          <w:rFonts w:ascii="Times New Roman" w:hAnsi="Times New Roman" w:cs="Times New Roman"/>
          <w:sz w:val="24"/>
          <w:szCs w:val="24"/>
          <w:shd w:val="clear" w:color="auto" w:fill="FFFFFF"/>
        </w:rPr>
        <w:t>Center City</w:t>
      </w:r>
      <w:r w:rsidRPr="00274624">
        <w:rPr>
          <w:rFonts w:ascii="Times New Roman" w:hAnsi="Times New Roman" w:cs="Times New Roman"/>
          <w:sz w:val="24"/>
          <w:szCs w:val="24"/>
          <w:shd w:val="clear" w:color="auto" w:fill="FFFFFF"/>
        </w:rPr>
        <w:t xml:space="preserve"> area include: </w:t>
      </w:r>
    </w:p>
    <w:p w14:paraId="6D185D0A" w14:textId="77777777" w:rsidR="0021557C" w:rsidRPr="00274624" w:rsidRDefault="0021557C" w:rsidP="00E078AC">
      <w:pPr>
        <w:pStyle w:val="ListParagraph"/>
        <w:numPr>
          <w:ilvl w:val="0"/>
          <w:numId w:val="13"/>
        </w:numPr>
        <w:tabs>
          <w:tab w:val="center" w:pos="4680"/>
        </w:tabs>
        <w:ind w:left="720"/>
        <w:rPr>
          <w:rFonts w:ascii="Times New Roman" w:hAnsi="Times New Roman" w:cs="Times New Roman"/>
          <w:bCs/>
          <w:sz w:val="24"/>
          <w:szCs w:val="24"/>
        </w:rPr>
      </w:pPr>
      <w:r w:rsidRPr="00274624">
        <w:rPr>
          <w:rFonts w:ascii="Times New Roman" w:hAnsi="Times New Roman" w:cs="Times New Roman"/>
          <w:bCs/>
          <w:sz w:val="24"/>
          <w:szCs w:val="24"/>
        </w:rPr>
        <w:t>Bits and Bytes Computer Club</w:t>
      </w:r>
    </w:p>
    <w:p w14:paraId="5AB62EE9" w14:textId="73913B62" w:rsidR="0021557C" w:rsidRPr="00274624" w:rsidRDefault="0021557C" w:rsidP="00E078AC">
      <w:pPr>
        <w:pStyle w:val="ListParagraph"/>
        <w:numPr>
          <w:ilvl w:val="0"/>
          <w:numId w:val="13"/>
        </w:numPr>
        <w:tabs>
          <w:tab w:val="center" w:pos="4680"/>
        </w:tabs>
        <w:ind w:left="720"/>
        <w:rPr>
          <w:rFonts w:ascii="Times New Roman" w:hAnsi="Times New Roman" w:cs="Times New Roman"/>
          <w:b/>
          <w:sz w:val="24"/>
          <w:szCs w:val="24"/>
        </w:rPr>
      </w:pPr>
      <w:r w:rsidRPr="00274624">
        <w:rPr>
          <w:rFonts w:ascii="Times New Roman" w:hAnsi="Times New Roman" w:cs="Times New Roman"/>
          <w:bCs/>
          <w:sz w:val="24"/>
          <w:szCs w:val="24"/>
        </w:rPr>
        <w:t>Boom Squad</w:t>
      </w:r>
      <w:r w:rsidR="00A75F96">
        <w:rPr>
          <w:rFonts w:ascii="Times New Roman" w:hAnsi="Times New Roman" w:cs="Times New Roman"/>
          <w:bCs/>
          <w:sz w:val="24"/>
          <w:szCs w:val="24"/>
        </w:rPr>
        <w:t xml:space="preserve">, Inc. </w:t>
      </w:r>
    </w:p>
    <w:p w14:paraId="1A32783D" w14:textId="77777777" w:rsidR="0021557C" w:rsidRPr="00274624" w:rsidRDefault="0021557C" w:rsidP="00E078AC">
      <w:pPr>
        <w:pStyle w:val="ListParagraph"/>
        <w:numPr>
          <w:ilvl w:val="0"/>
          <w:numId w:val="13"/>
        </w:numPr>
        <w:tabs>
          <w:tab w:val="center" w:pos="4680"/>
        </w:tabs>
        <w:ind w:left="720"/>
        <w:rPr>
          <w:rFonts w:ascii="Times New Roman" w:hAnsi="Times New Roman" w:cs="Times New Roman"/>
          <w:bCs/>
          <w:sz w:val="24"/>
          <w:szCs w:val="24"/>
        </w:rPr>
      </w:pPr>
      <w:r w:rsidRPr="00274624">
        <w:rPr>
          <w:rFonts w:ascii="Times New Roman" w:hAnsi="Times New Roman" w:cs="Times New Roman"/>
          <w:bCs/>
          <w:sz w:val="24"/>
          <w:szCs w:val="24"/>
        </w:rPr>
        <w:t xml:space="preserve">Boys &amp; Girls Club of Evansville </w:t>
      </w:r>
    </w:p>
    <w:p w14:paraId="1D3B7C9A" w14:textId="77777777" w:rsidR="0021557C" w:rsidRDefault="0021557C" w:rsidP="00E078AC">
      <w:pPr>
        <w:pStyle w:val="ListParagraph"/>
        <w:numPr>
          <w:ilvl w:val="0"/>
          <w:numId w:val="13"/>
        </w:numPr>
        <w:tabs>
          <w:tab w:val="center" w:pos="4680"/>
        </w:tabs>
        <w:ind w:left="720"/>
        <w:rPr>
          <w:rFonts w:ascii="Times New Roman" w:hAnsi="Times New Roman" w:cs="Times New Roman"/>
          <w:bCs/>
          <w:sz w:val="24"/>
          <w:szCs w:val="24"/>
        </w:rPr>
      </w:pPr>
      <w:r w:rsidRPr="00274624">
        <w:rPr>
          <w:rFonts w:ascii="Times New Roman" w:hAnsi="Times New Roman" w:cs="Times New Roman"/>
          <w:bCs/>
          <w:sz w:val="24"/>
          <w:szCs w:val="24"/>
        </w:rPr>
        <w:t>Memorial Youth Employment Program</w:t>
      </w:r>
    </w:p>
    <w:p w14:paraId="6FC5AA11" w14:textId="31016F54" w:rsidR="00A75F96" w:rsidRDefault="00A75F96" w:rsidP="00E078AC">
      <w:pPr>
        <w:pStyle w:val="ListParagraph"/>
        <w:numPr>
          <w:ilvl w:val="0"/>
          <w:numId w:val="13"/>
        </w:numPr>
        <w:tabs>
          <w:tab w:val="center" w:pos="4680"/>
        </w:tabs>
        <w:ind w:left="720"/>
        <w:rPr>
          <w:rFonts w:ascii="Times New Roman" w:hAnsi="Times New Roman" w:cs="Times New Roman"/>
          <w:bCs/>
          <w:sz w:val="24"/>
          <w:szCs w:val="24"/>
        </w:rPr>
      </w:pPr>
      <w:r>
        <w:rPr>
          <w:rFonts w:ascii="Times New Roman" w:hAnsi="Times New Roman" w:cs="Times New Roman"/>
          <w:bCs/>
          <w:sz w:val="24"/>
          <w:szCs w:val="24"/>
        </w:rPr>
        <w:t>Southern Indiana Mentoring Academy (SIMA)</w:t>
      </w:r>
    </w:p>
    <w:p w14:paraId="3CA62CAE" w14:textId="5CBBFE89" w:rsidR="0021557C" w:rsidRDefault="0021557C" w:rsidP="00E078AC">
      <w:pPr>
        <w:pStyle w:val="ListParagraph"/>
        <w:numPr>
          <w:ilvl w:val="0"/>
          <w:numId w:val="13"/>
        </w:numPr>
        <w:tabs>
          <w:tab w:val="center" w:pos="4680"/>
        </w:tabs>
        <w:ind w:left="720"/>
        <w:rPr>
          <w:rFonts w:ascii="Times New Roman" w:hAnsi="Times New Roman" w:cs="Times New Roman"/>
          <w:bCs/>
          <w:sz w:val="24"/>
          <w:szCs w:val="24"/>
        </w:rPr>
      </w:pPr>
      <w:r>
        <w:rPr>
          <w:rFonts w:ascii="Times New Roman" w:hAnsi="Times New Roman" w:cs="Times New Roman"/>
          <w:bCs/>
          <w:sz w:val="24"/>
          <w:szCs w:val="24"/>
        </w:rPr>
        <w:t>Youth First</w:t>
      </w:r>
    </w:p>
    <w:p w14:paraId="2370912D" w14:textId="03F4BB94" w:rsidR="00A75F96" w:rsidRDefault="00A75F96" w:rsidP="00E078AC">
      <w:pPr>
        <w:pStyle w:val="ListParagraph"/>
        <w:numPr>
          <w:ilvl w:val="0"/>
          <w:numId w:val="13"/>
        </w:numPr>
        <w:tabs>
          <w:tab w:val="center" w:pos="4680"/>
        </w:tabs>
        <w:ind w:left="720"/>
        <w:rPr>
          <w:rFonts w:ascii="Times New Roman" w:hAnsi="Times New Roman" w:cs="Times New Roman"/>
          <w:bCs/>
          <w:sz w:val="24"/>
          <w:szCs w:val="24"/>
        </w:rPr>
      </w:pPr>
      <w:r>
        <w:rPr>
          <w:rFonts w:ascii="Times New Roman" w:hAnsi="Times New Roman" w:cs="Times New Roman"/>
          <w:bCs/>
          <w:sz w:val="24"/>
          <w:szCs w:val="24"/>
        </w:rPr>
        <w:t>Young &amp; Established</w:t>
      </w:r>
    </w:p>
    <w:p w14:paraId="6434DCBD" w14:textId="431AED2F" w:rsidR="0045718A" w:rsidRPr="00CB40FD" w:rsidRDefault="0045718A" w:rsidP="0045718A">
      <w:pPr>
        <w:tabs>
          <w:tab w:val="center" w:pos="4680"/>
        </w:tabs>
        <w:rPr>
          <w:rFonts w:ascii="Times New Roman" w:hAnsi="Times New Roman" w:cs="Times New Roman"/>
          <w:sz w:val="24"/>
          <w:szCs w:val="24"/>
        </w:rPr>
      </w:pPr>
      <w:r w:rsidRPr="0045718A">
        <w:rPr>
          <w:rFonts w:ascii="Times New Roman" w:hAnsi="Times New Roman" w:cs="Times New Roman"/>
          <w:bCs/>
          <w:sz w:val="24"/>
          <w:szCs w:val="24"/>
        </w:rPr>
        <w:t>In 2022</w:t>
      </w:r>
      <w:r>
        <w:rPr>
          <w:rFonts w:ascii="Times New Roman" w:hAnsi="Times New Roman" w:cs="Times New Roman"/>
          <w:bCs/>
          <w:sz w:val="24"/>
          <w:szCs w:val="24"/>
        </w:rPr>
        <w:t>,</w:t>
      </w:r>
      <w:r w:rsidRPr="0045718A">
        <w:rPr>
          <w:rFonts w:ascii="Times New Roman" w:hAnsi="Times New Roman" w:cs="Times New Roman"/>
          <w:bCs/>
          <w:sz w:val="24"/>
          <w:szCs w:val="24"/>
        </w:rPr>
        <w:t xml:space="preserve"> Memorial CDC was awarded funding by the Welborn Foundation </w:t>
      </w:r>
      <w:r w:rsidR="00CB40FD">
        <w:rPr>
          <w:rFonts w:ascii="Times New Roman" w:hAnsi="Times New Roman" w:cs="Times New Roman"/>
          <w:bCs/>
          <w:sz w:val="24"/>
          <w:szCs w:val="24"/>
        </w:rPr>
        <w:t>for the</w:t>
      </w:r>
      <w:r w:rsidR="00CB40FD" w:rsidRPr="00CB40FD">
        <w:rPr>
          <w:rFonts w:ascii="Times New Roman" w:hAnsi="Times New Roman" w:cs="Times New Roman"/>
          <w:bCs/>
          <w:sz w:val="24"/>
          <w:szCs w:val="24"/>
        </w:rPr>
        <w:t xml:space="preserve"> Early Achievement program to strengthen and document family engagement, provider effectiveness, affordable high-quality enrollment, and academic </w:t>
      </w:r>
      <w:r w:rsidR="00CB40FD" w:rsidRPr="00CB40FD">
        <w:rPr>
          <w:rFonts w:ascii="Times New Roman" w:hAnsi="Times New Roman" w:cs="Times New Roman"/>
          <w:bCs/>
          <w:sz w:val="24"/>
          <w:szCs w:val="24"/>
        </w:rPr>
        <w:t>support</w:t>
      </w:r>
      <w:r w:rsidR="00CB40FD" w:rsidRPr="00CB40FD">
        <w:rPr>
          <w:rFonts w:ascii="Times New Roman" w:hAnsi="Times New Roman" w:cs="Times New Roman"/>
          <w:bCs/>
          <w:sz w:val="24"/>
          <w:szCs w:val="24"/>
        </w:rPr>
        <w:t xml:space="preserve">. </w:t>
      </w:r>
      <w:r w:rsidR="00CB40FD" w:rsidRPr="00CB40FD">
        <w:rPr>
          <w:rFonts w:ascii="Times New Roman" w:hAnsi="Times New Roman" w:cs="Times New Roman"/>
          <w:sz w:val="24"/>
          <w:szCs w:val="24"/>
        </w:rPr>
        <w:t xml:space="preserve">The work program will prepare area </w:t>
      </w:r>
      <w:r w:rsidR="00CB40FD" w:rsidRPr="00CB40FD">
        <w:rPr>
          <w:rFonts w:ascii="Times New Roman" w:hAnsi="Times New Roman" w:cs="Times New Roman"/>
          <w:sz w:val="24"/>
          <w:szCs w:val="24"/>
        </w:rPr>
        <w:lastRenderedPageBreak/>
        <w:t xml:space="preserve">children and families to arrive at kindergarten ready </w:t>
      </w:r>
      <w:r w:rsidR="00CB40FD">
        <w:rPr>
          <w:rFonts w:ascii="Times New Roman" w:hAnsi="Times New Roman" w:cs="Times New Roman"/>
          <w:sz w:val="24"/>
          <w:szCs w:val="24"/>
        </w:rPr>
        <w:t>and for</w:t>
      </w:r>
      <w:r w:rsidR="00CB40FD" w:rsidRPr="00CB40FD">
        <w:rPr>
          <w:rFonts w:ascii="Times New Roman" w:hAnsi="Times New Roman" w:cs="Times New Roman"/>
          <w:sz w:val="24"/>
          <w:szCs w:val="24"/>
        </w:rPr>
        <w:t xml:space="preserve"> 3rd graders to meet or exceed grade level benchmarks for school success.</w:t>
      </w:r>
    </w:p>
    <w:p w14:paraId="63E6D4AC" w14:textId="77777777" w:rsidR="00E25710" w:rsidRPr="00E25710" w:rsidRDefault="00E25710" w:rsidP="001219E9">
      <w:pPr>
        <w:spacing w:after="0"/>
        <w:rPr>
          <w:rFonts w:ascii="Times New Roman" w:hAnsi="Times New Roman" w:cs="Times New Roman"/>
          <w:b/>
          <w:sz w:val="24"/>
          <w:szCs w:val="24"/>
          <w:u w:val="single"/>
        </w:rPr>
      </w:pPr>
      <w:r w:rsidRPr="00E25710">
        <w:rPr>
          <w:rFonts w:ascii="Times New Roman" w:hAnsi="Times New Roman" w:cs="Times New Roman"/>
          <w:b/>
          <w:sz w:val="24"/>
          <w:szCs w:val="24"/>
          <w:u w:val="single"/>
        </w:rPr>
        <w:t>Transportation</w:t>
      </w:r>
    </w:p>
    <w:p w14:paraId="2979B5A2" w14:textId="77777777" w:rsidR="00E25710" w:rsidRPr="00E25710" w:rsidRDefault="00E25710" w:rsidP="00E25710">
      <w:pPr>
        <w:rPr>
          <w:rFonts w:ascii="Times New Roman" w:hAnsi="Times New Roman" w:cs="Times New Roman"/>
          <w:color w:val="000000"/>
          <w:sz w:val="24"/>
          <w:szCs w:val="24"/>
          <w:shd w:val="clear" w:color="auto" w:fill="FFFFFF"/>
        </w:rPr>
      </w:pPr>
      <w:r w:rsidRPr="00E25710">
        <w:rPr>
          <w:rFonts w:ascii="Times New Roman" w:hAnsi="Times New Roman" w:cs="Times New Roman"/>
          <w:color w:val="000000"/>
          <w:sz w:val="24"/>
          <w:szCs w:val="24"/>
          <w:shd w:val="clear" w:color="auto" w:fill="FFFFFF"/>
        </w:rPr>
        <w:t>Metropolitan Evansville Transit System (METS) provides transportation for the public on 22 fixed route service areas with Walnut, Lincoln and Washington being major east/west routes within the proposed NRSA.  METS informs the public of existing routes through digital connections, coordinates and plan routes and schedules, and keeps a constant check on the effectiveness of service.  METS Mobility Provides paratransit service for persons 65 years or older or those with a documentable disability that limits their use of the METS regular route system.</w:t>
      </w:r>
    </w:p>
    <w:p w14:paraId="1E0FEC3E" w14:textId="3B90DB39" w:rsidR="00E25710" w:rsidRPr="00743894" w:rsidRDefault="005864AC" w:rsidP="00743894">
      <w:pPr>
        <w:rPr>
          <w:rFonts w:ascii="Times New Roman" w:hAnsi="Times New Roman" w:cs="Times New Roman"/>
          <w:bCs/>
          <w:sz w:val="24"/>
          <w:szCs w:val="24"/>
        </w:rPr>
      </w:pPr>
      <w:r>
        <w:rPr>
          <w:rFonts w:ascii="Times New Roman" w:hAnsi="Times New Roman" w:cs="Times New Roman"/>
          <w:spacing w:val="2"/>
          <w:sz w:val="24"/>
          <w:szCs w:val="24"/>
          <w:shd w:val="clear" w:color="auto" w:fill="FAFAFA"/>
        </w:rPr>
        <w:t>The</w:t>
      </w:r>
      <w:r w:rsidR="00E25710" w:rsidRPr="00E25710">
        <w:rPr>
          <w:rFonts w:ascii="Times New Roman" w:hAnsi="Times New Roman" w:cs="Times New Roman"/>
          <w:spacing w:val="2"/>
          <w:sz w:val="24"/>
          <w:szCs w:val="24"/>
          <w:shd w:val="clear" w:color="auto" w:fill="FAFAFA"/>
        </w:rPr>
        <w:t xml:space="preserve"> built environment and infrastructure system significantly impact the health of a community and how physically active it is. Studies have shown that walking and bicycling increase where infrastructure and built environment support active transportation. The benefits communities receive from bicycle and pedestrian facilities create opportunities and produce positive results. The Evansville Trails Coalition is dedicated to advocacy, trail planning, and overseeing promising trail initiatives and </w:t>
      </w:r>
      <w:r w:rsidR="004A57CD">
        <w:rPr>
          <w:rFonts w:ascii="Times New Roman" w:hAnsi="Times New Roman" w:cs="Times New Roman"/>
          <w:spacing w:val="2"/>
          <w:sz w:val="24"/>
          <w:szCs w:val="24"/>
          <w:shd w:val="clear" w:color="auto" w:fill="FAFAFA"/>
        </w:rPr>
        <w:t xml:space="preserve">multi-transit </w:t>
      </w:r>
      <w:r w:rsidR="00E25710" w:rsidRPr="00E25710">
        <w:rPr>
          <w:rFonts w:ascii="Times New Roman" w:hAnsi="Times New Roman" w:cs="Times New Roman"/>
          <w:spacing w:val="2"/>
          <w:sz w:val="24"/>
          <w:szCs w:val="24"/>
          <w:shd w:val="clear" w:color="auto" w:fill="FAFAFA"/>
        </w:rPr>
        <w:t xml:space="preserve">programs throughout the Evansville </w:t>
      </w:r>
      <w:r w:rsidR="004A57CD">
        <w:rPr>
          <w:rFonts w:ascii="Times New Roman" w:hAnsi="Times New Roman" w:cs="Times New Roman"/>
          <w:spacing w:val="2"/>
          <w:sz w:val="24"/>
          <w:szCs w:val="24"/>
          <w:shd w:val="clear" w:color="auto" w:fill="FAFAFA"/>
        </w:rPr>
        <w:t>region</w:t>
      </w:r>
      <w:r w:rsidR="00E25710" w:rsidRPr="00E25710">
        <w:rPr>
          <w:rFonts w:ascii="Times New Roman" w:hAnsi="Times New Roman" w:cs="Times New Roman"/>
          <w:spacing w:val="2"/>
          <w:sz w:val="24"/>
          <w:szCs w:val="24"/>
          <w:shd w:val="clear" w:color="auto" w:fill="FAFAFA"/>
        </w:rPr>
        <w:t>.</w:t>
      </w:r>
    </w:p>
    <w:p w14:paraId="366339ED" w14:textId="70E8624C" w:rsidR="00BA0D63" w:rsidRPr="001219E9" w:rsidRDefault="00BA0D63" w:rsidP="00BA0D63">
      <w:pPr>
        <w:spacing w:after="0"/>
        <w:rPr>
          <w:rFonts w:ascii="Times New Roman" w:hAnsi="Times New Roman" w:cs="Times New Roman"/>
          <w:sz w:val="24"/>
          <w:szCs w:val="24"/>
          <w:u w:val="single"/>
        </w:rPr>
      </w:pPr>
      <w:r w:rsidRPr="001219E9">
        <w:rPr>
          <w:rFonts w:ascii="Times New Roman" w:hAnsi="Times New Roman" w:cs="Times New Roman"/>
          <w:b/>
          <w:bCs/>
          <w:sz w:val="24"/>
          <w:szCs w:val="24"/>
          <w:u w:val="single"/>
        </w:rPr>
        <w:t>Streets and Sidewalks</w:t>
      </w:r>
      <w:r w:rsidRPr="001219E9">
        <w:rPr>
          <w:rFonts w:ascii="Times New Roman" w:hAnsi="Times New Roman" w:cs="Times New Roman"/>
          <w:sz w:val="24"/>
          <w:szCs w:val="24"/>
          <w:u w:val="single"/>
        </w:rPr>
        <w:t xml:space="preserve"> </w:t>
      </w:r>
    </w:p>
    <w:p w14:paraId="26FB0B03" w14:textId="2042172A" w:rsidR="00BF76E0" w:rsidRPr="00BF76E0" w:rsidRDefault="00622F38" w:rsidP="00BF76E0">
      <w:pPr>
        <w:rPr>
          <w:rFonts w:ascii="Times New Roman" w:hAnsi="Times New Roman" w:cs="Times New Roman"/>
          <w:sz w:val="24"/>
          <w:szCs w:val="24"/>
        </w:rPr>
      </w:pPr>
      <w:r w:rsidRPr="004A77CD">
        <w:rPr>
          <w:rFonts w:ascii="Times New Roman" w:hAnsi="Times New Roman" w:cs="Times New Roman"/>
          <w:sz w:val="24"/>
          <w:szCs w:val="24"/>
        </w:rPr>
        <w:t xml:space="preserve">Well maintained sidewalks and roads with adequate street lighting are important to the overall health, safety, and livability of residential neighborhoods. </w:t>
      </w:r>
      <w:r>
        <w:rPr>
          <w:rFonts w:ascii="Times New Roman" w:hAnsi="Times New Roman" w:cs="Times New Roman"/>
          <w:sz w:val="24"/>
          <w:szCs w:val="24"/>
        </w:rPr>
        <w:t xml:space="preserve"> </w:t>
      </w:r>
      <w:r w:rsidR="004A77CD" w:rsidRPr="004A77CD">
        <w:rPr>
          <w:rFonts w:ascii="Times New Roman" w:hAnsi="Times New Roman" w:cs="Times New Roman"/>
          <w:sz w:val="24"/>
          <w:szCs w:val="24"/>
        </w:rPr>
        <w:t>The aging infrastructure in these neighborhoods often make developments more expensive. Most streets in the city are asphalt or concrete paved, although there are a few neighborhoods that still have brick-paved streets.  The Street Maintenance and City Engineer’s Department work year-round to ensure the City streets and sidewalks are safe, repaired, and maintained</w:t>
      </w:r>
      <w:r w:rsidR="00BA0D63">
        <w:rPr>
          <w:rFonts w:ascii="Times New Roman" w:hAnsi="Times New Roman" w:cs="Times New Roman"/>
          <w:sz w:val="24"/>
          <w:szCs w:val="24"/>
        </w:rPr>
        <w:t>, but sidewalks are considered a part of the property they abut and are often little more than rocks and weeds</w:t>
      </w:r>
      <w:r w:rsidR="004A77CD" w:rsidRPr="004A77CD">
        <w:rPr>
          <w:rFonts w:ascii="Times New Roman" w:hAnsi="Times New Roman" w:cs="Times New Roman"/>
          <w:sz w:val="24"/>
          <w:szCs w:val="24"/>
        </w:rPr>
        <w:t xml:space="preserve">. </w:t>
      </w:r>
    </w:p>
    <w:p w14:paraId="5F930A32" w14:textId="00C4573B" w:rsidR="00BF76E0" w:rsidRDefault="00BF76E0" w:rsidP="004A77CD">
      <w:pPr>
        <w:rPr>
          <w:rFonts w:ascii="Times New Roman" w:hAnsi="Times New Roman" w:cs="Times New Roman"/>
          <w:sz w:val="24"/>
          <w:szCs w:val="24"/>
        </w:rPr>
      </w:pPr>
      <w:r w:rsidRPr="00866153">
        <w:rPr>
          <w:rFonts w:ascii="Times New Roman" w:hAnsi="Times New Roman" w:cs="Times New Roman"/>
          <w:sz w:val="24"/>
          <w:szCs w:val="24"/>
        </w:rPr>
        <w:t>In 2005, the City of Evansville adopted a sidewalk policy</w:t>
      </w:r>
      <w:r>
        <w:rPr>
          <w:rFonts w:ascii="Times New Roman" w:hAnsi="Times New Roman" w:cs="Times New Roman"/>
          <w:sz w:val="24"/>
          <w:szCs w:val="24"/>
        </w:rPr>
        <w:t>, the Barrett Law Sidewalk Repair Program,</w:t>
      </w:r>
      <w:r w:rsidRPr="00866153">
        <w:rPr>
          <w:rFonts w:ascii="Times New Roman" w:hAnsi="Times New Roman" w:cs="Times New Roman"/>
          <w:sz w:val="24"/>
          <w:szCs w:val="24"/>
        </w:rPr>
        <w:t xml:space="preserve"> that gives property owners the opportunity to participate in the cost of having their sidewalks replaced. </w:t>
      </w:r>
      <w:r>
        <w:rPr>
          <w:rFonts w:ascii="Times New Roman" w:hAnsi="Times New Roman" w:cs="Times New Roman"/>
          <w:sz w:val="24"/>
          <w:szCs w:val="24"/>
        </w:rPr>
        <w:t>Currently, t</w:t>
      </w:r>
      <w:r w:rsidRPr="00866153">
        <w:rPr>
          <w:rFonts w:ascii="Times New Roman" w:hAnsi="Times New Roman" w:cs="Times New Roman"/>
          <w:sz w:val="24"/>
          <w:szCs w:val="24"/>
        </w:rPr>
        <w:t xml:space="preserve">his program is a 50/50 cost share between the City and the </w:t>
      </w:r>
      <w:r>
        <w:rPr>
          <w:rFonts w:ascii="Times New Roman" w:hAnsi="Times New Roman" w:cs="Times New Roman"/>
          <w:sz w:val="24"/>
          <w:szCs w:val="24"/>
        </w:rPr>
        <w:t xml:space="preserve">property </w:t>
      </w:r>
      <w:r w:rsidRPr="00866153">
        <w:rPr>
          <w:rFonts w:ascii="Times New Roman" w:hAnsi="Times New Roman" w:cs="Times New Roman"/>
          <w:sz w:val="24"/>
          <w:szCs w:val="24"/>
        </w:rPr>
        <w:t>owner</w:t>
      </w:r>
      <w:r>
        <w:rPr>
          <w:rFonts w:ascii="Times New Roman" w:hAnsi="Times New Roman" w:cs="Times New Roman"/>
          <w:sz w:val="24"/>
          <w:szCs w:val="24"/>
        </w:rPr>
        <w:t>. This program</w:t>
      </w:r>
      <w:r w:rsidRPr="00866153">
        <w:rPr>
          <w:rFonts w:ascii="Times New Roman" w:hAnsi="Times New Roman" w:cs="Times New Roman"/>
          <w:sz w:val="24"/>
          <w:szCs w:val="24"/>
        </w:rPr>
        <w:t xml:space="preserve"> provides 50% matching loan funds</w:t>
      </w:r>
      <w:r>
        <w:rPr>
          <w:rFonts w:ascii="Times New Roman" w:hAnsi="Times New Roman" w:cs="Times New Roman"/>
          <w:sz w:val="24"/>
          <w:szCs w:val="24"/>
        </w:rPr>
        <w:t>,</w:t>
      </w:r>
      <w:r w:rsidRPr="00866153">
        <w:rPr>
          <w:rFonts w:ascii="Times New Roman" w:hAnsi="Times New Roman" w:cs="Times New Roman"/>
          <w:sz w:val="24"/>
          <w:szCs w:val="24"/>
        </w:rPr>
        <w:t xml:space="preserve"> which the </w:t>
      </w:r>
      <w:r>
        <w:rPr>
          <w:rFonts w:ascii="Times New Roman" w:hAnsi="Times New Roman" w:cs="Times New Roman"/>
          <w:sz w:val="24"/>
          <w:szCs w:val="24"/>
        </w:rPr>
        <w:t xml:space="preserve">property </w:t>
      </w:r>
      <w:r w:rsidRPr="00866153">
        <w:rPr>
          <w:rFonts w:ascii="Times New Roman" w:hAnsi="Times New Roman" w:cs="Times New Roman"/>
          <w:sz w:val="24"/>
          <w:szCs w:val="24"/>
        </w:rPr>
        <w:t xml:space="preserve">owner </w:t>
      </w:r>
      <w:r>
        <w:rPr>
          <w:rFonts w:ascii="Times New Roman" w:hAnsi="Times New Roman" w:cs="Times New Roman"/>
          <w:sz w:val="24"/>
          <w:szCs w:val="24"/>
        </w:rPr>
        <w:t xml:space="preserve">may choose to </w:t>
      </w:r>
      <w:r w:rsidRPr="00866153">
        <w:rPr>
          <w:rFonts w:ascii="Times New Roman" w:hAnsi="Times New Roman" w:cs="Times New Roman"/>
          <w:sz w:val="24"/>
          <w:szCs w:val="24"/>
        </w:rPr>
        <w:t>repay</w:t>
      </w:r>
      <w:r>
        <w:rPr>
          <w:rFonts w:ascii="Times New Roman" w:hAnsi="Times New Roman" w:cs="Times New Roman"/>
          <w:sz w:val="24"/>
          <w:szCs w:val="24"/>
        </w:rPr>
        <w:t xml:space="preserve"> over </w:t>
      </w:r>
      <w:r w:rsidRPr="00866153">
        <w:rPr>
          <w:rFonts w:ascii="Times New Roman" w:hAnsi="Times New Roman" w:cs="Times New Roman"/>
          <w:sz w:val="24"/>
          <w:szCs w:val="24"/>
        </w:rPr>
        <w:t>ten years</w:t>
      </w:r>
      <w:r>
        <w:rPr>
          <w:rFonts w:ascii="Times New Roman" w:hAnsi="Times New Roman" w:cs="Times New Roman"/>
          <w:sz w:val="24"/>
          <w:szCs w:val="24"/>
        </w:rPr>
        <w:t xml:space="preserve"> </w:t>
      </w:r>
      <w:r w:rsidRPr="00866153">
        <w:rPr>
          <w:rFonts w:ascii="Times New Roman" w:hAnsi="Times New Roman" w:cs="Times New Roman"/>
          <w:sz w:val="24"/>
          <w:szCs w:val="24"/>
        </w:rPr>
        <w:t xml:space="preserve">bearing no interest through the </w:t>
      </w:r>
      <w:r>
        <w:rPr>
          <w:rFonts w:ascii="Times New Roman" w:hAnsi="Times New Roman" w:cs="Times New Roman"/>
          <w:sz w:val="24"/>
          <w:szCs w:val="24"/>
        </w:rPr>
        <w:t>Barrett Law process</w:t>
      </w:r>
      <w:r w:rsidRPr="00866153">
        <w:rPr>
          <w:rFonts w:ascii="Times New Roman" w:hAnsi="Times New Roman" w:cs="Times New Roman"/>
          <w:sz w:val="24"/>
          <w:szCs w:val="24"/>
        </w:rPr>
        <w:t>.</w:t>
      </w:r>
      <w:r>
        <w:rPr>
          <w:rFonts w:ascii="Times New Roman" w:hAnsi="Times New Roman" w:cs="Times New Roman"/>
          <w:sz w:val="24"/>
          <w:szCs w:val="24"/>
        </w:rPr>
        <w:t xml:space="preserve"> </w:t>
      </w:r>
      <w:r w:rsidRPr="003D1740">
        <w:rPr>
          <w:rFonts w:ascii="Times New Roman" w:hAnsi="Times New Roman" w:cs="Times New Roman"/>
          <w:sz w:val="24"/>
          <w:szCs w:val="24"/>
        </w:rPr>
        <w:t>Included in this program is a provision for property owners to petition for 'fu</w:t>
      </w:r>
      <w:r>
        <w:rPr>
          <w:rFonts w:ascii="Times New Roman" w:hAnsi="Times New Roman" w:cs="Times New Roman"/>
          <w:sz w:val="24"/>
          <w:szCs w:val="24"/>
        </w:rPr>
        <w:t>ll block' replacement sidewalks.</w:t>
      </w:r>
    </w:p>
    <w:p w14:paraId="21A435B4" w14:textId="7B09F0B9" w:rsidR="0045718A" w:rsidRDefault="00374C2B" w:rsidP="004A77CD">
      <w:pPr>
        <w:rPr>
          <w:rFonts w:ascii="Times New Roman" w:hAnsi="Times New Roman" w:cs="Times New Roman"/>
          <w:sz w:val="24"/>
          <w:szCs w:val="24"/>
        </w:rPr>
      </w:pPr>
      <w:r>
        <w:rPr>
          <w:rFonts w:ascii="Times New Roman" w:hAnsi="Times New Roman" w:cs="Times New Roman"/>
          <w:sz w:val="24"/>
          <w:szCs w:val="24"/>
        </w:rPr>
        <w:lastRenderedPageBreak/>
        <w:t xml:space="preserve">Streetlights improve the quality of life in a neighborhood by extending the hours when activity can take place.  </w:t>
      </w:r>
      <w:r w:rsidR="00E25710">
        <w:rPr>
          <w:rFonts w:ascii="Times New Roman" w:hAnsi="Times New Roman" w:cs="Times New Roman"/>
          <w:sz w:val="24"/>
          <w:szCs w:val="24"/>
        </w:rPr>
        <w:t>Regarding</w:t>
      </w:r>
      <w:r>
        <w:rPr>
          <w:rFonts w:ascii="Times New Roman" w:hAnsi="Times New Roman" w:cs="Times New Roman"/>
          <w:sz w:val="24"/>
          <w:szCs w:val="24"/>
        </w:rPr>
        <w:t xml:space="preserve"> crime prevention, improved street lighting increases the potential offenders’ perception of being caught, thus deterring them from committing a crime. </w:t>
      </w:r>
      <w:r w:rsidR="004A77CD" w:rsidRPr="004A77CD">
        <w:rPr>
          <w:rFonts w:ascii="Times New Roman" w:hAnsi="Times New Roman" w:cs="Times New Roman"/>
          <w:sz w:val="24"/>
          <w:szCs w:val="24"/>
        </w:rPr>
        <w:t xml:space="preserve"> </w:t>
      </w:r>
      <w:r w:rsidR="00BA0D63">
        <w:rPr>
          <w:rFonts w:ascii="Times New Roman" w:hAnsi="Times New Roman" w:cs="Times New Roman"/>
          <w:sz w:val="24"/>
          <w:szCs w:val="24"/>
        </w:rPr>
        <w:t xml:space="preserve"> In 2019, </w:t>
      </w:r>
      <w:r>
        <w:rPr>
          <w:rFonts w:ascii="Times New Roman" w:hAnsi="Times New Roman" w:cs="Times New Roman"/>
          <w:sz w:val="24"/>
          <w:szCs w:val="24"/>
        </w:rPr>
        <w:t xml:space="preserve">United Neighborhoods of Evansville (UNOE) worked with Center Point Energy to conduct a Lighting Integrity Survey.  </w:t>
      </w:r>
      <w:r w:rsidR="00BC259B">
        <w:rPr>
          <w:rFonts w:ascii="Times New Roman" w:hAnsi="Times New Roman" w:cs="Times New Roman"/>
          <w:sz w:val="24"/>
          <w:szCs w:val="24"/>
        </w:rPr>
        <w:t>Providing neighborhoods with maps of where streetlights were in each neighborhood, neighbors walked their neighborhoods noting which lights were broken, no longer working, or blocked by foliage.   The notations were returned to Center Point Energy which maintains the lights for the City</w:t>
      </w:r>
      <w:r>
        <w:rPr>
          <w:rFonts w:ascii="Times New Roman" w:hAnsi="Times New Roman" w:cs="Times New Roman"/>
          <w:sz w:val="24"/>
          <w:szCs w:val="24"/>
        </w:rPr>
        <w:t xml:space="preserve"> and t</w:t>
      </w:r>
      <w:r w:rsidR="00BC259B">
        <w:rPr>
          <w:rFonts w:ascii="Times New Roman" w:hAnsi="Times New Roman" w:cs="Times New Roman"/>
          <w:sz w:val="24"/>
          <w:szCs w:val="24"/>
        </w:rPr>
        <w:t>he City Engineer was made aware of areas that may need additional lighting.</w:t>
      </w:r>
    </w:p>
    <w:p w14:paraId="414AEE58" w14:textId="77777777" w:rsidR="00BC259B" w:rsidRPr="001219E9" w:rsidRDefault="00BC259B" w:rsidP="00BC259B">
      <w:pPr>
        <w:spacing w:after="0"/>
        <w:rPr>
          <w:rFonts w:ascii="Times New Roman" w:hAnsi="Times New Roman" w:cs="Times New Roman"/>
          <w:b/>
          <w:bCs/>
          <w:sz w:val="24"/>
          <w:szCs w:val="24"/>
          <w:u w:val="single"/>
        </w:rPr>
      </w:pPr>
      <w:r w:rsidRPr="001219E9">
        <w:rPr>
          <w:rFonts w:ascii="Times New Roman" w:hAnsi="Times New Roman" w:cs="Times New Roman"/>
          <w:b/>
          <w:bCs/>
          <w:sz w:val="24"/>
          <w:szCs w:val="24"/>
          <w:u w:val="single"/>
        </w:rPr>
        <w:t>Water and Sewer</w:t>
      </w:r>
    </w:p>
    <w:p w14:paraId="3E7AB6F1" w14:textId="77777777" w:rsidR="00817AB4" w:rsidRDefault="004A77CD" w:rsidP="004A77CD">
      <w:pPr>
        <w:rPr>
          <w:rFonts w:ascii="Times New Roman" w:hAnsi="Times New Roman" w:cs="Times New Roman"/>
          <w:sz w:val="24"/>
          <w:szCs w:val="24"/>
        </w:rPr>
      </w:pPr>
      <w:r w:rsidRPr="004A77CD">
        <w:rPr>
          <w:rFonts w:ascii="Times New Roman" w:hAnsi="Times New Roman" w:cs="Times New Roman"/>
          <w:sz w:val="24"/>
          <w:szCs w:val="24"/>
        </w:rPr>
        <w:t xml:space="preserve">The Evansville Water and Sewer Utility (EWSU) has reached an agreement with the U.S. Environmental Protection Agency (EPA), Department of Justice and Indiana Department of Environmental Management (IDEM) for Evansville’s Federally mandated integrated overflow control plan (IOCP), AKA “Renew Evansville Plan”.  Under this plan, Evansville </w:t>
      </w:r>
      <w:r w:rsidR="00817AB4">
        <w:rPr>
          <w:rFonts w:ascii="Times New Roman" w:hAnsi="Times New Roman" w:cs="Times New Roman"/>
          <w:sz w:val="24"/>
          <w:szCs w:val="24"/>
        </w:rPr>
        <w:t xml:space="preserve">intends to </w:t>
      </w:r>
      <w:r w:rsidRPr="004A77CD">
        <w:rPr>
          <w:rFonts w:ascii="Times New Roman" w:hAnsi="Times New Roman" w:cs="Times New Roman"/>
          <w:sz w:val="24"/>
          <w:szCs w:val="24"/>
        </w:rPr>
        <w:t xml:space="preserve">spend </w:t>
      </w:r>
      <w:r w:rsidR="00BC259B">
        <w:rPr>
          <w:rFonts w:ascii="Times New Roman" w:hAnsi="Times New Roman" w:cs="Times New Roman"/>
          <w:sz w:val="24"/>
          <w:szCs w:val="24"/>
        </w:rPr>
        <w:t>$7</w:t>
      </w:r>
      <w:r w:rsidR="00817AB4">
        <w:rPr>
          <w:rFonts w:ascii="Times New Roman" w:hAnsi="Times New Roman" w:cs="Times New Roman"/>
          <w:sz w:val="24"/>
          <w:szCs w:val="24"/>
        </w:rPr>
        <w:t>3</w:t>
      </w:r>
      <w:r w:rsidR="00BC259B">
        <w:rPr>
          <w:rFonts w:ascii="Times New Roman" w:hAnsi="Times New Roman" w:cs="Times New Roman"/>
          <w:sz w:val="24"/>
          <w:szCs w:val="24"/>
        </w:rPr>
        <w:t>0 million over 25</w:t>
      </w:r>
      <w:r w:rsidRPr="004A77CD">
        <w:rPr>
          <w:rFonts w:ascii="Times New Roman" w:hAnsi="Times New Roman" w:cs="Times New Roman"/>
          <w:sz w:val="24"/>
          <w:szCs w:val="24"/>
        </w:rPr>
        <w:t xml:space="preserve"> years to upgrade the City’s sewer system infrastructure, improve operations and dramatically reduce water pollution.</w:t>
      </w:r>
      <w:r w:rsidR="00817AB4">
        <w:rPr>
          <w:rFonts w:ascii="Times New Roman" w:hAnsi="Times New Roman" w:cs="Times New Roman"/>
          <w:sz w:val="24"/>
          <w:szCs w:val="24"/>
        </w:rPr>
        <w:t xml:space="preserve">  </w:t>
      </w:r>
    </w:p>
    <w:p w14:paraId="68F81020" w14:textId="2B5D46AD" w:rsidR="004A77CD" w:rsidRPr="00817AB4" w:rsidRDefault="00817AB4" w:rsidP="004A77CD">
      <w:pPr>
        <w:rPr>
          <w:rFonts w:ascii="Times New Roman" w:hAnsi="Times New Roman" w:cs="Times New Roman"/>
          <w:b/>
          <w:bCs/>
          <w:sz w:val="24"/>
          <w:szCs w:val="24"/>
        </w:rPr>
      </w:pPr>
      <w:r>
        <w:rPr>
          <w:rFonts w:ascii="Times New Roman" w:hAnsi="Times New Roman" w:cs="Times New Roman"/>
          <w:spacing w:val="6"/>
          <w:sz w:val="24"/>
          <w:szCs w:val="24"/>
          <w:shd w:val="clear" w:color="auto" w:fill="FFFFFF"/>
        </w:rPr>
        <w:t>EWSU</w:t>
      </w:r>
      <w:r w:rsidRPr="00817AB4">
        <w:rPr>
          <w:rFonts w:ascii="Times New Roman" w:hAnsi="Times New Roman" w:cs="Times New Roman"/>
          <w:spacing w:val="6"/>
          <w:sz w:val="24"/>
          <w:szCs w:val="24"/>
          <w:shd w:val="clear" w:color="auto" w:fill="FFFFFF"/>
        </w:rPr>
        <w:t xml:space="preserve"> has developed a long-range systematic approach to replacing the City’s aging water infrastructure. The initiative, named Refresh Evansville, was launched in 2016 to replace multiple miles of water line each year. With more than 1,000 miles of pipe in the water distribution network, including approximately </w:t>
      </w:r>
      <w:r w:rsidR="009D2EEB">
        <w:rPr>
          <w:rFonts w:ascii="Times New Roman" w:hAnsi="Times New Roman" w:cs="Times New Roman"/>
          <w:spacing w:val="6"/>
          <w:sz w:val="24"/>
          <w:szCs w:val="24"/>
          <w:shd w:val="clear" w:color="auto" w:fill="FFFFFF"/>
        </w:rPr>
        <w:t>54</w:t>
      </w:r>
      <w:r w:rsidRPr="00817AB4">
        <w:rPr>
          <w:rFonts w:ascii="Times New Roman" w:hAnsi="Times New Roman" w:cs="Times New Roman"/>
          <w:spacing w:val="6"/>
          <w:sz w:val="24"/>
          <w:szCs w:val="24"/>
          <w:shd w:val="clear" w:color="auto" w:fill="FFFFFF"/>
        </w:rPr>
        <w:t>0 miles of cast iron pipe with an average age of over 90 years in many of the older neighborhoods, it will take decades to completely upgrade the entire system. </w:t>
      </w:r>
      <w:r w:rsidRPr="00817AB4">
        <w:rPr>
          <w:rFonts w:ascii="Times New Roman" w:hAnsi="Times New Roman" w:cs="Times New Roman"/>
          <w:sz w:val="24"/>
          <w:szCs w:val="24"/>
        </w:rPr>
        <w:t xml:space="preserve"> </w:t>
      </w:r>
      <w:r w:rsidR="009D2EEB">
        <w:rPr>
          <w:rFonts w:ascii="Times New Roman" w:hAnsi="Times New Roman" w:cs="Times New Roman"/>
          <w:sz w:val="24"/>
          <w:szCs w:val="24"/>
        </w:rPr>
        <w:t xml:space="preserve">The </w:t>
      </w:r>
      <w:r w:rsidR="00A75F96">
        <w:rPr>
          <w:rFonts w:ascii="Times New Roman" w:hAnsi="Times New Roman" w:cs="Times New Roman"/>
          <w:sz w:val="24"/>
          <w:szCs w:val="24"/>
        </w:rPr>
        <w:t>125-</w:t>
      </w:r>
      <w:r w:rsidR="00A75F96" w:rsidRPr="00817AB4">
        <w:rPr>
          <w:rFonts w:ascii="Times New Roman" w:hAnsi="Times New Roman" w:cs="Times New Roman"/>
          <w:sz w:val="24"/>
          <w:szCs w:val="24"/>
        </w:rPr>
        <w:t>year</w:t>
      </w:r>
      <w:r w:rsidR="00A75F96">
        <w:rPr>
          <w:rFonts w:ascii="Times New Roman" w:hAnsi="Times New Roman" w:cs="Times New Roman"/>
          <w:sz w:val="24"/>
          <w:szCs w:val="24"/>
        </w:rPr>
        <w:t>-old</w:t>
      </w:r>
      <w:r w:rsidRPr="00817AB4">
        <w:rPr>
          <w:rFonts w:ascii="Times New Roman" w:hAnsi="Times New Roman" w:cs="Times New Roman"/>
          <w:sz w:val="24"/>
          <w:szCs w:val="24"/>
        </w:rPr>
        <w:t xml:space="preserve"> Water Treatment Plant </w:t>
      </w:r>
      <w:r w:rsidR="009D2EEB">
        <w:rPr>
          <w:rFonts w:ascii="Times New Roman" w:hAnsi="Times New Roman" w:cs="Times New Roman"/>
          <w:sz w:val="24"/>
          <w:szCs w:val="24"/>
        </w:rPr>
        <w:t xml:space="preserve">is also expected to be replaced </w:t>
      </w:r>
      <w:r w:rsidRPr="00817AB4">
        <w:rPr>
          <w:rFonts w:ascii="Times New Roman" w:hAnsi="Times New Roman" w:cs="Times New Roman"/>
          <w:sz w:val="24"/>
          <w:szCs w:val="24"/>
        </w:rPr>
        <w:t>with construction</w:t>
      </w:r>
      <w:r w:rsidR="009D2EEB">
        <w:rPr>
          <w:rFonts w:ascii="Times New Roman" w:hAnsi="Times New Roman" w:cs="Times New Roman"/>
          <w:sz w:val="24"/>
          <w:szCs w:val="24"/>
        </w:rPr>
        <w:t xml:space="preserve"> </w:t>
      </w:r>
      <w:r w:rsidRPr="00817AB4">
        <w:rPr>
          <w:rFonts w:ascii="Times New Roman" w:hAnsi="Times New Roman" w:cs="Times New Roman"/>
          <w:sz w:val="24"/>
          <w:szCs w:val="24"/>
        </w:rPr>
        <w:t>to begin in 2025.</w:t>
      </w:r>
    </w:p>
    <w:p w14:paraId="2FDF688A" w14:textId="6432523A" w:rsidR="00BF76E0" w:rsidRPr="001219E9" w:rsidRDefault="006A7204" w:rsidP="00BF76E0">
      <w:pPr>
        <w:pStyle w:val="Heading2"/>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 xml:space="preserve">Blight and the </w:t>
      </w:r>
      <w:r w:rsidR="00BF76E0" w:rsidRPr="001219E9">
        <w:rPr>
          <w:rFonts w:ascii="Times New Roman" w:hAnsi="Times New Roman" w:cs="Times New Roman"/>
          <w:b/>
          <w:bCs/>
          <w:color w:val="auto"/>
          <w:sz w:val="24"/>
          <w:szCs w:val="24"/>
          <w:u w:val="single"/>
        </w:rPr>
        <w:t>Evansville Land Bank</w:t>
      </w:r>
    </w:p>
    <w:p w14:paraId="552648DC" w14:textId="4764E271" w:rsidR="00DE4CAF" w:rsidRDefault="003479F2" w:rsidP="00BF76E0">
      <w:pPr>
        <w:rPr>
          <w:rFonts w:ascii="Times New Roman" w:hAnsi="Times New Roman" w:cs="Times New Roman"/>
          <w:sz w:val="24"/>
          <w:szCs w:val="24"/>
        </w:rPr>
      </w:pPr>
      <w:r>
        <w:rPr>
          <w:rFonts w:ascii="Times New Roman" w:hAnsi="Times New Roman" w:cs="Times New Roman"/>
          <w:sz w:val="24"/>
          <w:szCs w:val="24"/>
        </w:rPr>
        <w:t xml:space="preserve">The 2015 Report on Blight, Vacancy, and Abandonment in Evansville </w:t>
      </w:r>
      <w:r w:rsidR="00DE4CAF">
        <w:rPr>
          <w:rFonts w:ascii="Times New Roman" w:hAnsi="Times New Roman" w:cs="Times New Roman"/>
          <w:sz w:val="24"/>
          <w:szCs w:val="24"/>
        </w:rPr>
        <w:t>Indiana:</w:t>
      </w:r>
      <w:r>
        <w:rPr>
          <w:rFonts w:ascii="Times New Roman" w:hAnsi="Times New Roman" w:cs="Times New Roman"/>
          <w:sz w:val="24"/>
          <w:szCs w:val="24"/>
        </w:rPr>
        <w:t xml:space="preserve"> Causes/Effects/Solutions, found that over a </w:t>
      </w:r>
      <w:r w:rsidR="00DE4CAF">
        <w:rPr>
          <w:rFonts w:ascii="Times New Roman" w:hAnsi="Times New Roman" w:cs="Times New Roman"/>
          <w:sz w:val="24"/>
          <w:szCs w:val="24"/>
        </w:rPr>
        <w:t>five-year</w:t>
      </w:r>
      <w:r>
        <w:rPr>
          <w:rFonts w:ascii="Times New Roman" w:hAnsi="Times New Roman" w:cs="Times New Roman"/>
          <w:sz w:val="24"/>
          <w:szCs w:val="24"/>
        </w:rPr>
        <w:t xml:space="preserve"> period, if the City did nothing to address </w:t>
      </w:r>
      <w:r w:rsidR="00DE4CAF">
        <w:rPr>
          <w:rFonts w:ascii="Times New Roman" w:hAnsi="Times New Roman" w:cs="Times New Roman"/>
          <w:sz w:val="24"/>
          <w:szCs w:val="24"/>
        </w:rPr>
        <w:t>the vacant/blighted properties,</w:t>
      </w:r>
      <w:r w:rsidR="000D11B7">
        <w:rPr>
          <w:rFonts w:ascii="Times New Roman" w:hAnsi="Times New Roman" w:cs="Times New Roman"/>
          <w:sz w:val="24"/>
          <w:szCs w:val="24"/>
        </w:rPr>
        <w:t xml:space="preserve"> eventually</w:t>
      </w:r>
      <w:r w:rsidR="00DE4CAF">
        <w:rPr>
          <w:rFonts w:ascii="Times New Roman" w:hAnsi="Times New Roman" w:cs="Times New Roman"/>
          <w:sz w:val="24"/>
          <w:szCs w:val="24"/>
        </w:rPr>
        <w:t xml:space="preserve"> taxpayers would spend $26 million for police runs, fire runs, and 911 cost in addition to the costs of code enforcement work on the properties.  Lost tax revenue was expected to exceed $1 million each year.  An initial assessment of the City’s housing stock by the Building Commission identified roughly 1,800 parcels that </w:t>
      </w:r>
      <w:r w:rsidR="00D36BCB">
        <w:rPr>
          <w:rFonts w:ascii="Times New Roman" w:hAnsi="Times New Roman" w:cs="Times New Roman"/>
          <w:sz w:val="24"/>
          <w:szCs w:val="24"/>
        </w:rPr>
        <w:t>would pass a</w:t>
      </w:r>
      <w:r w:rsidR="00AB4EA0">
        <w:rPr>
          <w:rFonts w:ascii="Times New Roman" w:hAnsi="Times New Roman" w:cs="Times New Roman"/>
          <w:sz w:val="24"/>
          <w:szCs w:val="24"/>
        </w:rPr>
        <w:t>n</w:t>
      </w:r>
      <w:r w:rsidR="00D36BCB">
        <w:rPr>
          <w:rFonts w:ascii="Times New Roman" w:hAnsi="Times New Roman" w:cs="Times New Roman"/>
          <w:sz w:val="24"/>
          <w:szCs w:val="24"/>
        </w:rPr>
        <w:t xml:space="preserve"> </w:t>
      </w:r>
      <w:r w:rsidR="00AB4EA0">
        <w:rPr>
          <w:rFonts w:ascii="Times New Roman" w:hAnsi="Times New Roman" w:cs="Times New Roman"/>
          <w:sz w:val="24"/>
          <w:szCs w:val="24"/>
        </w:rPr>
        <w:t>82-point</w:t>
      </w:r>
      <w:r w:rsidR="00D36BCB">
        <w:rPr>
          <w:rFonts w:ascii="Times New Roman" w:hAnsi="Times New Roman" w:cs="Times New Roman"/>
          <w:sz w:val="24"/>
          <w:szCs w:val="24"/>
        </w:rPr>
        <w:t xml:space="preserve"> evaluation </w:t>
      </w:r>
      <w:r w:rsidR="00AB4EA0">
        <w:rPr>
          <w:rFonts w:ascii="Times New Roman" w:hAnsi="Times New Roman" w:cs="Times New Roman"/>
          <w:sz w:val="24"/>
          <w:szCs w:val="24"/>
        </w:rPr>
        <w:t xml:space="preserve">blight </w:t>
      </w:r>
      <w:r w:rsidR="00D36BCB">
        <w:rPr>
          <w:rFonts w:ascii="Times New Roman" w:hAnsi="Times New Roman" w:cs="Times New Roman"/>
          <w:sz w:val="24"/>
          <w:szCs w:val="24"/>
        </w:rPr>
        <w:t>m</w:t>
      </w:r>
      <w:r w:rsidR="00AB4EA0">
        <w:rPr>
          <w:rFonts w:ascii="Times New Roman" w:hAnsi="Times New Roman" w:cs="Times New Roman"/>
          <w:sz w:val="24"/>
          <w:szCs w:val="24"/>
        </w:rPr>
        <w:t>e</w:t>
      </w:r>
      <w:r w:rsidR="00D36BCB">
        <w:rPr>
          <w:rFonts w:ascii="Times New Roman" w:hAnsi="Times New Roman" w:cs="Times New Roman"/>
          <w:sz w:val="24"/>
          <w:szCs w:val="24"/>
        </w:rPr>
        <w:t>tric outlined by the Indiana Housing and Community Development Authority (IHCDA).</w:t>
      </w:r>
    </w:p>
    <w:p w14:paraId="74A73648" w14:textId="5E6DF3D0" w:rsidR="00D77B2D" w:rsidRDefault="00BF76E0" w:rsidP="00BF76E0">
      <w:pPr>
        <w:rPr>
          <w:rFonts w:ascii="Times New Roman" w:hAnsi="Times New Roman" w:cs="Times New Roman"/>
          <w:sz w:val="24"/>
          <w:szCs w:val="24"/>
        </w:rPr>
      </w:pPr>
      <w:r w:rsidRPr="00E078AC">
        <w:rPr>
          <w:rFonts w:ascii="Times New Roman" w:hAnsi="Times New Roman" w:cs="Times New Roman"/>
          <w:sz w:val="24"/>
          <w:szCs w:val="24"/>
        </w:rPr>
        <w:lastRenderedPageBreak/>
        <w:t xml:space="preserve">In 2016 Evansville formed the Evansville Land Bank Corporation to </w:t>
      </w:r>
      <w:r w:rsidR="00D36BCB">
        <w:rPr>
          <w:rFonts w:ascii="Times New Roman" w:hAnsi="Times New Roman" w:cs="Times New Roman"/>
          <w:sz w:val="24"/>
          <w:szCs w:val="24"/>
        </w:rPr>
        <w:t>remove potentially dangerous and hazardous properties and to stabilize surrounding</w:t>
      </w:r>
      <w:r w:rsidR="000F4C9C">
        <w:rPr>
          <w:rFonts w:ascii="Times New Roman" w:hAnsi="Times New Roman" w:cs="Times New Roman"/>
          <w:sz w:val="24"/>
          <w:szCs w:val="24"/>
        </w:rPr>
        <w:t xml:space="preserve"> neighborhoods.  </w:t>
      </w:r>
      <w:r w:rsidRPr="00E078AC">
        <w:rPr>
          <w:rFonts w:ascii="Times New Roman" w:hAnsi="Times New Roman" w:cs="Times New Roman"/>
          <w:sz w:val="24"/>
          <w:szCs w:val="24"/>
        </w:rPr>
        <w:t xml:space="preserve">The City will continue to </w:t>
      </w:r>
      <w:r w:rsidR="00D36BCB">
        <w:rPr>
          <w:rFonts w:ascii="Times New Roman" w:hAnsi="Times New Roman" w:cs="Times New Roman"/>
          <w:sz w:val="24"/>
          <w:szCs w:val="24"/>
        </w:rPr>
        <w:t xml:space="preserve">acquire </w:t>
      </w:r>
      <w:r w:rsidR="000F4C9C">
        <w:rPr>
          <w:rFonts w:ascii="Times New Roman" w:hAnsi="Times New Roman" w:cs="Times New Roman"/>
          <w:sz w:val="24"/>
          <w:szCs w:val="24"/>
        </w:rPr>
        <w:t>residential structures through tax foreclosure and other methods</w:t>
      </w:r>
      <w:r w:rsidRPr="00E078AC">
        <w:rPr>
          <w:rFonts w:ascii="Times New Roman" w:hAnsi="Times New Roman" w:cs="Times New Roman"/>
          <w:sz w:val="24"/>
          <w:szCs w:val="24"/>
        </w:rPr>
        <w:t xml:space="preserve"> as a tool in addressing various problems associated with blighted, neglected residential properties as a means </w:t>
      </w:r>
      <w:r w:rsidR="00AB4EA0">
        <w:rPr>
          <w:rFonts w:ascii="Times New Roman" w:hAnsi="Times New Roman" w:cs="Times New Roman"/>
          <w:sz w:val="24"/>
          <w:szCs w:val="24"/>
        </w:rPr>
        <w:t>for</w:t>
      </w:r>
      <w:r w:rsidRPr="00E078AC">
        <w:rPr>
          <w:rFonts w:ascii="Times New Roman" w:hAnsi="Times New Roman" w:cs="Times New Roman"/>
          <w:sz w:val="24"/>
          <w:szCs w:val="24"/>
        </w:rPr>
        <w:t xml:space="preserve"> trouble shooting and taking on problem properties either to demolish or rehab making them available for sale to other owners to put back into productive use. </w:t>
      </w:r>
      <w:r w:rsidR="00AB4EA0">
        <w:rPr>
          <w:rFonts w:ascii="Times New Roman" w:hAnsi="Times New Roman" w:cs="Times New Roman"/>
          <w:sz w:val="24"/>
          <w:szCs w:val="24"/>
        </w:rPr>
        <w:t xml:space="preserve"> Between its inception in 2017 and the end of 2023, Landbank acquired 848 properties.  The bulk of these properties, 513, were acquired within 2017 and the number has tapered off to less than 2 dozen per year since 2020.  </w:t>
      </w:r>
    </w:p>
    <w:p w14:paraId="2ECD2C36" w14:textId="42492D38" w:rsidR="00D77B2D" w:rsidRDefault="00BF76E0" w:rsidP="00BF76E0">
      <w:pPr>
        <w:rPr>
          <w:rFonts w:ascii="Times New Roman" w:hAnsi="Times New Roman" w:cs="Times New Roman"/>
          <w:sz w:val="24"/>
          <w:szCs w:val="24"/>
        </w:rPr>
      </w:pPr>
      <w:r w:rsidRPr="00E078AC">
        <w:rPr>
          <w:rFonts w:ascii="Times New Roman" w:hAnsi="Times New Roman" w:cs="Times New Roman"/>
          <w:sz w:val="24"/>
          <w:szCs w:val="24"/>
        </w:rPr>
        <w:t xml:space="preserve">Although demolition removes </w:t>
      </w:r>
      <w:proofErr w:type="gramStart"/>
      <w:r w:rsidRPr="00E078AC">
        <w:rPr>
          <w:rFonts w:ascii="Times New Roman" w:hAnsi="Times New Roman" w:cs="Times New Roman"/>
          <w:sz w:val="24"/>
          <w:szCs w:val="24"/>
        </w:rPr>
        <w:t>blight</w:t>
      </w:r>
      <w:proofErr w:type="gramEnd"/>
      <w:r w:rsidRPr="00E078AC">
        <w:rPr>
          <w:rFonts w:ascii="Times New Roman" w:hAnsi="Times New Roman" w:cs="Times New Roman"/>
          <w:sz w:val="24"/>
          <w:szCs w:val="24"/>
        </w:rPr>
        <w:t xml:space="preserve"> by razing structures, efforts are also made where possible toward economic development programs for urban design to attract private investment to develop, rehab, restore, or construct quality projects to promote </w:t>
      </w:r>
      <w:r w:rsidR="00D77B2D">
        <w:rPr>
          <w:rFonts w:ascii="Times New Roman" w:hAnsi="Times New Roman" w:cs="Times New Roman"/>
          <w:sz w:val="24"/>
          <w:szCs w:val="24"/>
        </w:rPr>
        <w:t xml:space="preserve">housing and </w:t>
      </w:r>
      <w:r w:rsidRPr="00E078AC">
        <w:rPr>
          <w:rFonts w:ascii="Times New Roman" w:hAnsi="Times New Roman" w:cs="Times New Roman"/>
          <w:sz w:val="24"/>
          <w:szCs w:val="24"/>
        </w:rPr>
        <w:t>business use.</w:t>
      </w:r>
      <w:r w:rsidR="00AB4EA0">
        <w:rPr>
          <w:rFonts w:ascii="Times New Roman" w:hAnsi="Times New Roman" w:cs="Times New Roman"/>
          <w:sz w:val="24"/>
          <w:szCs w:val="24"/>
        </w:rPr>
        <w:t xml:space="preserve">  </w:t>
      </w:r>
      <w:r w:rsidR="00D77B2D">
        <w:rPr>
          <w:rFonts w:ascii="Times New Roman" w:hAnsi="Times New Roman" w:cs="Times New Roman"/>
          <w:sz w:val="24"/>
          <w:szCs w:val="24"/>
        </w:rPr>
        <w:t xml:space="preserve">Landbank has transferred titles </w:t>
      </w:r>
      <w:r w:rsidR="000F4C9C">
        <w:rPr>
          <w:rFonts w:ascii="Times New Roman" w:hAnsi="Times New Roman" w:cs="Times New Roman"/>
          <w:sz w:val="24"/>
          <w:szCs w:val="24"/>
        </w:rPr>
        <w:t>of</w:t>
      </w:r>
      <w:r w:rsidR="00D77B2D">
        <w:rPr>
          <w:rFonts w:ascii="Times New Roman" w:hAnsi="Times New Roman" w:cs="Times New Roman"/>
          <w:sz w:val="24"/>
          <w:szCs w:val="24"/>
        </w:rPr>
        <w:t xml:space="preserve"> over 600 properties with almost half going to housing developers.  Habitat of Evansville has received nearly 150 parcels, which they have converted </w:t>
      </w:r>
      <w:proofErr w:type="gramStart"/>
      <w:r w:rsidR="00D77B2D">
        <w:rPr>
          <w:rFonts w:ascii="Times New Roman" w:hAnsi="Times New Roman" w:cs="Times New Roman"/>
          <w:sz w:val="24"/>
          <w:szCs w:val="24"/>
        </w:rPr>
        <w:t>to</w:t>
      </w:r>
      <w:proofErr w:type="gramEnd"/>
      <w:r w:rsidR="00D77B2D">
        <w:rPr>
          <w:rFonts w:ascii="Times New Roman" w:hAnsi="Times New Roman" w:cs="Times New Roman"/>
          <w:sz w:val="24"/>
          <w:szCs w:val="24"/>
        </w:rPr>
        <w:t xml:space="preserve"> single-family homes for persons who are low-to-moderate income</w:t>
      </w:r>
      <w:r w:rsidR="000F4C9C">
        <w:rPr>
          <w:rFonts w:ascii="Times New Roman" w:hAnsi="Times New Roman" w:cs="Times New Roman"/>
          <w:sz w:val="24"/>
          <w:szCs w:val="24"/>
        </w:rPr>
        <w:t xml:space="preserve"> with a growing number of these new homeowners in the </w:t>
      </w:r>
      <w:r w:rsidR="002112E6">
        <w:rPr>
          <w:rFonts w:ascii="Times New Roman" w:hAnsi="Times New Roman" w:cs="Times New Roman"/>
          <w:sz w:val="24"/>
          <w:szCs w:val="24"/>
        </w:rPr>
        <w:t>Center City</w:t>
      </w:r>
      <w:r w:rsidR="000F4C9C">
        <w:rPr>
          <w:rFonts w:ascii="Times New Roman" w:hAnsi="Times New Roman" w:cs="Times New Roman"/>
          <w:sz w:val="24"/>
          <w:szCs w:val="24"/>
        </w:rPr>
        <w:t xml:space="preserve"> NRSA area</w:t>
      </w:r>
      <w:r w:rsidR="00D77B2D">
        <w:rPr>
          <w:rFonts w:ascii="Times New Roman" w:hAnsi="Times New Roman" w:cs="Times New Roman"/>
          <w:sz w:val="24"/>
          <w:szCs w:val="24"/>
        </w:rPr>
        <w:t xml:space="preserve">. </w:t>
      </w:r>
      <w:r w:rsidR="004F5F96">
        <w:rPr>
          <w:rFonts w:ascii="Times New Roman" w:hAnsi="Times New Roman" w:cs="Times New Roman"/>
          <w:sz w:val="24"/>
          <w:szCs w:val="24"/>
        </w:rPr>
        <w:t xml:space="preserve">  Approximately 30 parcels have been made available for business use and 240 have been made into community </w:t>
      </w:r>
      <w:proofErr w:type="gramStart"/>
      <w:r w:rsidR="004F5F96">
        <w:rPr>
          <w:rFonts w:ascii="Times New Roman" w:hAnsi="Times New Roman" w:cs="Times New Roman"/>
          <w:sz w:val="24"/>
          <w:szCs w:val="24"/>
        </w:rPr>
        <w:t>gardens</w:t>
      </w:r>
      <w:proofErr w:type="gramEnd"/>
      <w:r w:rsidR="004F5F96">
        <w:rPr>
          <w:rFonts w:ascii="Times New Roman" w:hAnsi="Times New Roman" w:cs="Times New Roman"/>
          <w:sz w:val="24"/>
          <w:szCs w:val="24"/>
        </w:rPr>
        <w:t xml:space="preserve"> are side yards for adjacent landowners. </w:t>
      </w:r>
      <w:r w:rsidR="00D77B2D">
        <w:rPr>
          <w:rFonts w:ascii="Times New Roman" w:hAnsi="Times New Roman" w:cs="Times New Roman"/>
          <w:sz w:val="24"/>
          <w:szCs w:val="24"/>
        </w:rPr>
        <w:t xml:space="preserve"> Landbank continues to hold title to 200 properties. </w:t>
      </w:r>
    </w:p>
    <w:p w14:paraId="75B020A0" w14:textId="0BE4A5AD" w:rsidR="004245F1" w:rsidRPr="004245F1" w:rsidRDefault="00CB40FD" w:rsidP="004245F1">
      <w:pPr>
        <w:rPr>
          <w:rFonts w:ascii="Times New Roman" w:hAnsi="Times New Roman" w:cs="Times New Roman"/>
          <w:sz w:val="24"/>
          <w:szCs w:val="24"/>
        </w:rPr>
      </w:pPr>
      <w:r w:rsidRPr="004245F1">
        <w:rPr>
          <w:rFonts w:ascii="Times New Roman" w:hAnsi="Times New Roman" w:cs="Times New Roman"/>
          <w:sz w:val="24"/>
          <w:szCs w:val="24"/>
        </w:rPr>
        <w:t xml:space="preserve">In 2024, Evansville’s Mayor announced a Program to Fight Blight </w:t>
      </w:r>
      <w:r w:rsidR="004245F1" w:rsidRPr="004245F1">
        <w:rPr>
          <w:rFonts w:ascii="Times New Roman" w:hAnsi="Times New Roman" w:cs="Times New Roman"/>
          <w:sz w:val="24"/>
          <w:szCs w:val="24"/>
        </w:rPr>
        <w:t>aimed at identifying and rehabilitating blighted properties throughout Evansville – and asked for the public’s help in the program’s first phase</w:t>
      </w:r>
      <w:r w:rsidR="004245F1">
        <w:rPr>
          <w:rFonts w:ascii="Times New Roman" w:hAnsi="Times New Roman" w:cs="Times New Roman"/>
          <w:sz w:val="24"/>
          <w:szCs w:val="24"/>
        </w:rPr>
        <w:t>.  D</w:t>
      </w:r>
      <w:r w:rsidR="004245F1" w:rsidRPr="004245F1">
        <w:rPr>
          <w:rFonts w:ascii="Times New Roman" w:hAnsi="Times New Roman" w:cs="Times New Roman"/>
          <w:sz w:val="24"/>
          <w:szCs w:val="24"/>
        </w:rPr>
        <w:t xml:space="preserve">uring the budget process, $550,000 in American Rescue Plan Act interest funds </w:t>
      </w:r>
      <w:r w:rsidR="004245F1">
        <w:rPr>
          <w:rFonts w:ascii="Times New Roman" w:hAnsi="Times New Roman" w:cs="Times New Roman"/>
          <w:sz w:val="24"/>
          <w:szCs w:val="24"/>
        </w:rPr>
        <w:t>were allocated for</w:t>
      </w:r>
      <w:r w:rsidR="004245F1" w:rsidRPr="004245F1">
        <w:rPr>
          <w:rFonts w:ascii="Times New Roman" w:hAnsi="Times New Roman" w:cs="Times New Roman"/>
          <w:sz w:val="24"/>
          <w:szCs w:val="24"/>
        </w:rPr>
        <w:t xml:space="preserve"> blight removal. The first phase of Fight Blight will utilize some of those funds to </w:t>
      </w:r>
      <w:proofErr w:type="gramStart"/>
      <w:r w:rsidR="004245F1" w:rsidRPr="004245F1">
        <w:rPr>
          <w:rFonts w:ascii="Times New Roman" w:hAnsi="Times New Roman" w:cs="Times New Roman"/>
          <w:sz w:val="24"/>
          <w:szCs w:val="24"/>
        </w:rPr>
        <w:t>raze</w:t>
      </w:r>
      <w:proofErr w:type="gramEnd"/>
      <w:r w:rsidR="004245F1" w:rsidRPr="004245F1">
        <w:rPr>
          <w:rFonts w:ascii="Times New Roman" w:hAnsi="Times New Roman" w:cs="Times New Roman"/>
          <w:sz w:val="24"/>
          <w:szCs w:val="24"/>
        </w:rPr>
        <w:t xml:space="preserve"> properties that the Building Commission already ha</w:t>
      </w:r>
      <w:r w:rsidR="004245F1">
        <w:rPr>
          <w:rFonts w:ascii="Times New Roman" w:hAnsi="Times New Roman" w:cs="Times New Roman"/>
          <w:sz w:val="24"/>
          <w:szCs w:val="24"/>
        </w:rPr>
        <w:t>d</w:t>
      </w:r>
      <w:r w:rsidR="004245F1" w:rsidRPr="004245F1">
        <w:rPr>
          <w:rFonts w:ascii="Times New Roman" w:hAnsi="Times New Roman" w:cs="Times New Roman"/>
          <w:sz w:val="24"/>
          <w:szCs w:val="24"/>
        </w:rPr>
        <w:t xml:space="preserve"> slated for demolition</w:t>
      </w:r>
      <w:r w:rsidR="004245F1">
        <w:rPr>
          <w:rFonts w:ascii="Times New Roman" w:hAnsi="Times New Roman" w:cs="Times New Roman"/>
          <w:sz w:val="24"/>
          <w:szCs w:val="24"/>
        </w:rPr>
        <w:t xml:space="preserve"> </w:t>
      </w:r>
      <w:r w:rsidR="004245F1" w:rsidRPr="004245F1">
        <w:rPr>
          <w:rFonts w:ascii="Times New Roman" w:hAnsi="Times New Roman" w:cs="Times New Roman"/>
          <w:sz w:val="24"/>
          <w:szCs w:val="24"/>
        </w:rPr>
        <w:t>but ran out of funding.</w:t>
      </w:r>
      <w:r w:rsidR="004245F1">
        <w:rPr>
          <w:rFonts w:ascii="Times New Roman" w:hAnsi="Times New Roman" w:cs="Times New Roman"/>
          <w:sz w:val="24"/>
          <w:szCs w:val="24"/>
        </w:rPr>
        <w:t xml:space="preserve">  C</w:t>
      </w:r>
      <w:r w:rsidR="004245F1" w:rsidRPr="004245F1">
        <w:rPr>
          <w:rFonts w:ascii="Times New Roman" w:hAnsi="Times New Roman" w:cs="Times New Roman"/>
          <w:sz w:val="24"/>
          <w:szCs w:val="24"/>
        </w:rPr>
        <w:t xml:space="preserve">ity officials expect to </w:t>
      </w:r>
      <w:r w:rsidR="004245F1">
        <w:rPr>
          <w:rFonts w:ascii="Times New Roman" w:hAnsi="Times New Roman" w:cs="Times New Roman"/>
          <w:sz w:val="24"/>
          <w:szCs w:val="24"/>
        </w:rPr>
        <w:t>raze</w:t>
      </w:r>
      <w:r w:rsidR="004245F1" w:rsidRPr="004245F1">
        <w:rPr>
          <w:rFonts w:ascii="Times New Roman" w:hAnsi="Times New Roman" w:cs="Times New Roman"/>
          <w:sz w:val="24"/>
          <w:szCs w:val="24"/>
        </w:rPr>
        <w:t xml:space="preserve"> at least 150 structures</w:t>
      </w:r>
      <w:r w:rsidR="004245F1">
        <w:rPr>
          <w:rFonts w:ascii="Times New Roman" w:hAnsi="Times New Roman" w:cs="Times New Roman"/>
          <w:sz w:val="24"/>
          <w:szCs w:val="24"/>
        </w:rPr>
        <w:t xml:space="preserve"> in 2025</w:t>
      </w:r>
      <w:r w:rsidR="004245F1" w:rsidRPr="004245F1">
        <w:rPr>
          <w:rFonts w:ascii="Times New Roman" w:hAnsi="Times New Roman" w:cs="Times New Roman"/>
          <w:sz w:val="24"/>
          <w:szCs w:val="24"/>
        </w:rPr>
        <w:t xml:space="preserve"> – nearly three times as many as in 2024.</w:t>
      </w:r>
    </w:p>
    <w:p w14:paraId="7F2EDCC7" w14:textId="00E08E6B" w:rsidR="0021557C" w:rsidRPr="004245F1" w:rsidRDefault="0021557C">
      <w:pPr>
        <w:rPr>
          <w:rFonts w:ascii="Times New Roman" w:hAnsi="Times New Roman" w:cs="Times New Roman"/>
          <w:sz w:val="24"/>
          <w:szCs w:val="24"/>
        </w:rPr>
      </w:pPr>
    </w:p>
    <w:p w14:paraId="0D5B8B75" w14:textId="590064FB" w:rsidR="0021557C" w:rsidRPr="00547344" w:rsidRDefault="0021557C" w:rsidP="0021557C">
      <w:pPr>
        <w:pStyle w:val="Heading1"/>
        <w:rPr>
          <w:rFonts w:ascii="Times New Roman" w:hAnsi="Times New Roman" w:cs="Times New Roman"/>
          <w:b/>
          <w:bCs/>
          <w:color w:val="auto"/>
          <w:sz w:val="28"/>
          <w:szCs w:val="28"/>
        </w:rPr>
      </w:pPr>
      <w:r w:rsidRPr="00547344">
        <w:rPr>
          <w:rFonts w:ascii="Times New Roman" w:hAnsi="Times New Roman" w:cs="Times New Roman"/>
          <w:b/>
          <w:bCs/>
          <w:color w:val="auto"/>
          <w:sz w:val="28"/>
          <w:szCs w:val="28"/>
        </w:rPr>
        <w:t>Housing and Economic Opportunities:</w:t>
      </w:r>
    </w:p>
    <w:p w14:paraId="39870424" w14:textId="3320A5D0" w:rsidR="004A4A87" w:rsidRPr="00547344" w:rsidRDefault="004A4A87" w:rsidP="00E078AC">
      <w:pPr>
        <w:tabs>
          <w:tab w:val="center" w:pos="4680"/>
        </w:tabs>
        <w:rPr>
          <w:rFonts w:ascii="Times New Roman" w:hAnsi="Times New Roman" w:cs="Times New Roman"/>
          <w:b/>
          <w:sz w:val="24"/>
          <w:szCs w:val="24"/>
        </w:rPr>
      </w:pPr>
      <w:r w:rsidRPr="00547344">
        <w:rPr>
          <w:rFonts w:ascii="Times New Roman" w:hAnsi="Times New Roman" w:cs="Times New Roman"/>
          <w:b/>
          <w:sz w:val="24"/>
          <w:szCs w:val="24"/>
          <w:u w:val="single"/>
        </w:rPr>
        <w:t>Housing</w:t>
      </w:r>
    </w:p>
    <w:p w14:paraId="1E3CF65A" w14:textId="3ABB99A1" w:rsidR="00D712AA" w:rsidRDefault="0060359D" w:rsidP="00E078AC">
      <w:pPr>
        <w:tabs>
          <w:tab w:val="center" w:pos="4680"/>
        </w:tabs>
        <w:rPr>
          <w:rFonts w:ascii="Times New Roman" w:hAnsi="Times New Roman" w:cs="Times New Roman"/>
          <w:bCs/>
          <w:sz w:val="24"/>
          <w:szCs w:val="24"/>
        </w:rPr>
      </w:pPr>
      <w:r w:rsidRPr="0060359D">
        <w:rPr>
          <w:rFonts w:ascii="Times New Roman" w:hAnsi="Times New Roman" w:cs="Times New Roman"/>
          <w:bCs/>
          <w:sz w:val="24"/>
          <w:szCs w:val="24"/>
        </w:rPr>
        <w:t>The City of Evansville</w:t>
      </w:r>
      <w:r w:rsidR="0021557C">
        <w:rPr>
          <w:rFonts w:ascii="Times New Roman" w:hAnsi="Times New Roman" w:cs="Times New Roman"/>
          <w:bCs/>
          <w:sz w:val="24"/>
          <w:szCs w:val="24"/>
        </w:rPr>
        <w:t xml:space="preserve"> conducts a </w:t>
      </w:r>
      <w:r w:rsidRPr="0060359D">
        <w:rPr>
          <w:rFonts w:ascii="Times New Roman" w:hAnsi="Times New Roman" w:cs="Times New Roman"/>
          <w:bCs/>
          <w:sz w:val="24"/>
          <w:szCs w:val="24"/>
        </w:rPr>
        <w:t xml:space="preserve">Housing Needs Assessment </w:t>
      </w:r>
      <w:r w:rsidR="0021557C">
        <w:rPr>
          <w:rFonts w:ascii="Times New Roman" w:hAnsi="Times New Roman" w:cs="Times New Roman"/>
          <w:bCs/>
          <w:sz w:val="24"/>
          <w:szCs w:val="24"/>
        </w:rPr>
        <w:t xml:space="preserve">(HNA) each year to determine major housing components and to calculate the housing gap for renters and owners within determined income segments.  The HNA divides </w:t>
      </w:r>
      <w:r w:rsidRPr="0060359D">
        <w:rPr>
          <w:rFonts w:ascii="Times New Roman" w:hAnsi="Times New Roman" w:cs="Times New Roman"/>
          <w:bCs/>
          <w:sz w:val="24"/>
          <w:szCs w:val="24"/>
        </w:rPr>
        <w:t>the city into five</w:t>
      </w:r>
      <w:r w:rsidR="00D712AA">
        <w:rPr>
          <w:rFonts w:ascii="Times New Roman" w:hAnsi="Times New Roman" w:cs="Times New Roman"/>
          <w:bCs/>
          <w:sz w:val="24"/>
          <w:szCs w:val="24"/>
        </w:rPr>
        <w:t xml:space="preserve"> </w:t>
      </w:r>
      <w:r w:rsidRPr="0060359D">
        <w:rPr>
          <w:rFonts w:ascii="Times New Roman" w:hAnsi="Times New Roman" w:cs="Times New Roman"/>
          <w:bCs/>
          <w:sz w:val="24"/>
          <w:szCs w:val="24"/>
        </w:rPr>
        <w:t>submarkets</w:t>
      </w:r>
      <w:r w:rsidR="0021557C">
        <w:rPr>
          <w:rFonts w:ascii="Times New Roman" w:hAnsi="Times New Roman" w:cs="Times New Roman"/>
          <w:bCs/>
          <w:sz w:val="24"/>
          <w:szCs w:val="24"/>
        </w:rPr>
        <w:t xml:space="preserve"> with t</w:t>
      </w:r>
      <w:r w:rsidRPr="0060359D">
        <w:rPr>
          <w:rFonts w:ascii="Times New Roman" w:hAnsi="Times New Roman" w:cs="Times New Roman"/>
          <w:bCs/>
          <w:sz w:val="24"/>
          <w:szCs w:val="24"/>
        </w:rPr>
        <w:t xml:space="preserve">he </w:t>
      </w:r>
      <w:r w:rsidR="002112E6">
        <w:rPr>
          <w:rFonts w:ascii="Times New Roman" w:hAnsi="Times New Roman" w:cs="Times New Roman"/>
          <w:bCs/>
          <w:sz w:val="24"/>
          <w:szCs w:val="24"/>
        </w:rPr>
        <w:t>Center City</w:t>
      </w:r>
      <w:r w:rsidRPr="0060359D">
        <w:rPr>
          <w:rFonts w:ascii="Times New Roman" w:hAnsi="Times New Roman" w:cs="Times New Roman"/>
          <w:bCs/>
          <w:sz w:val="24"/>
          <w:szCs w:val="24"/>
        </w:rPr>
        <w:t xml:space="preserve"> NRSA include</w:t>
      </w:r>
      <w:r w:rsidR="008D2077">
        <w:rPr>
          <w:rFonts w:ascii="Times New Roman" w:hAnsi="Times New Roman" w:cs="Times New Roman"/>
          <w:bCs/>
          <w:sz w:val="24"/>
          <w:szCs w:val="24"/>
        </w:rPr>
        <w:t>d</w:t>
      </w:r>
      <w:r w:rsidR="0021557C">
        <w:rPr>
          <w:rFonts w:ascii="Times New Roman" w:hAnsi="Times New Roman" w:cs="Times New Roman"/>
          <w:bCs/>
          <w:sz w:val="24"/>
          <w:szCs w:val="24"/>
        </w:rPr>
        <w:t xml:space="preserve"> </w:t>
      </w:r>
      <w:r w:rsidRPr="0060359D">
        <w:rPr>
          <w:rFonts w:ascii="Times New Roman" w:hAnsi="Times New Roman" w:cs="Times New Roman"/>
          <w:bCs/>
          <w:sz w:val="24"/>
          <w:szCs w:val="24"/>
        </w:rPr>
        <w:t xml:space="preserve">in the Central Housing Submarket.  </w:t>
      </w:r>
    </w:p>
    <w:tbl>
      <w:tblPr>
        <w:tblW w:w="8600" w:type="dxa"/>
        <w:jc w:val="center"/>
        <w:tblLayout w:type="fixed"/>
        <w:tblLook w:val="04A0" w:firstRow="1" w:lastRow="0" w:firstColumn="1" w:lastColumn="0" w:noHBand="0" w:noVBand="1"/>
      </w:tblPr>
      <w:tblGrid>
        <w:gridCol w:w="1110"/>
        <w:gridCol w:w="1287"/>
        <w:gridCol w:w="1392"/>
        <w:gridCol w:w="1419"/>
        <w:gridCol w:w="1216"/>
        <w:gridCol w:w="1033"/>
        <w:gridCol w:w="1143"/>
      </w:tblGrid>
      <w:tr w:rsidR="0021557C" w:rsidRPr="0021557C" w14:paraId="6E3CEE5E" w14:textId="77777777" w:rsidTr="00A75F96">
        <w:trPr>
          <w:trHeight w:val="20"/>
          <w:jc w:val="center"/>
        </w:trPr>
        <w:tc>
          <w:tcPr>
            <w:tcW w:w="8600" w:type="dxa"/>
            <w:gridSpan w:val="7"/>
            <w:tcBorders>
              <w:top w:val="single" w:sz="8" w:space="0" w:color="auto"/>
              <w:left w:val="single" w:sz="8" w:space="0" w:color="auto"/>
              <w:bottom w:val="nil"/>
              <w:right w:val="single" w:sz="8" w:space="0" w:color="000000"/>
            </w:tcBorders>
            <w:shd w:val="clear" w:color="000000" w:fill="A6C9EC"/>
            <w:noWrap/>
            <w:vAlign w:val="bottom"/>
            <w:hideMark/>
          </w:tcPr>
          <w:p w14:paraId="7D34D0D8" w14:textId="77777777" w:rsidR="0021557C" w:rsidRPr="0021557C" w:rsidRDefault="0021557C" w:rsidP="0021557C">
            <w:pPr>
              <w:spacing w:after="0" w:line="240" w:lineRule="auto"/>
              <w:jc w:val="center"/>
              <w:rPr>
                <w:rFonts w:ascii="Arial Narrow" w:eastAsia="Times New Roman" w:hAnsi="Arial Narrow" w:cs="Times New Roman"/>
                <w:b/>
                <w:bCs/>
                <w:color w:val="000000"/>
                <w:sz w:val="24"/>
                <w:szCs w:val="24"/>
              </w:rPr>
            </w:pPr>
            <w:r w:rsidRPr="0021557C">
              <w:rPr>
                <w:rFonts w:ascii="Arial Narrow" w:eastAsia="Times New Roman" w:hAnsi="Arial Narrow" w:cs="Times New Roman"/>
                <w:b/>
                <w:bCs/>
                <w:color w:val="000000"/>
                <w:sz w:val="24"/>
                <w:szCs w:val="24"/>
              </w:rPr>
              <w:lastRenderedPageBreak/>
              <w:t>2024 Housing Needs Assessment</w:t>
            </w:r>
          </w:p>
        </w:tc>
      </w:tr>
      <w:tr w:rsidR="0021557C" w:rsidRPr="0021557C" w14:paraId="151E264E" w14:textId="77777777" w:rsidTr="00A75F96">
        <w:trPr>
          <w:trHeight w:val="20"/>
          <w:jc w:val="center"/>
        </w:trPr>
        <w:tc>
          <w:tcPr>
            <w:tcW w:w="8600" w:type="dxa"/>
            <w:gridSpan w:val="7"/>
            <w:tcBorders>
              <w:top w:val="nil"/>
              <w:left w:val="single" w:sz="8" w:space="0" w:color="auto"/>
              <w:bottom w:val="nil"/>
              <w:right w:val="single" w:sz="8" w:space="0" w:color="000000"/>
            </w:tcBorders>
            <w:shd w:val="clear" w:color="000000" w:fill="A6C9EC"/>
            <w:noWrap/>
            <w:vAlign w:val="bottom"/>
            <w:hideMark/>
          </w:tcPr>
          <w:p w14:paraId="32918EC0" w14:textId="055DFC65" w:rsidR="0021557C" w:rsidRPr="0021557C" w:rsidRDefault="0021557C" w:rsidP="0021557C">
            <w:pPr>
              <w:spacing w:after="0" w:line="240" w:lineRule="auto"/>
              <w:jc w:val="center"/>
              <w:rPr>
                <w:rFonts w:ascii="Arial Narrow" w:eastAsia="Times New Roman" w:hAnsi="Arial Narrow" w:cs="Times New Roman"/>
                <w:b/>
                <w:bCs/>
                <w:color w:val="000000"/>
                <w:sz w:val="24"/>
                <w:szCs w:val="24"/>
              </w:rPr>
            </w:pPr>
            <w:r w:rsidRPr="0021557C">
              <w:rPr>
                <w:rFonts w:ascii="Arial Narrow" w:eastAsia="Times New Roman" w:hAnsi="Arial Narrow" w:cs="Times New Roman"/>
                <w:b/>
                <w:bCs/>
                <w:color w:val="000000"/>
                <w:sz w:val="24"/>
                <w:szCs w:val="24"/>
              </w:rPr>
              <w:t xml:space="preserve">Household Income, Housing Costs, and Affordability by </w:t>
            </w:r>
            <w:r>
              <w:rPr>
                <w:rFonts w:ascii="Arial Narrow" w:eastAsia="Times New Roman" w:hAnsi="Arial Narrow" w:cs="Times New Roman"/>
                <w:b/>
                <w:bCs/>
                <w:color w:val="000000"/>
                <w:sz w:val="24"/>
                <w:szCs w:val="24"/>
              </w:rPr>
              <w:t>Submarket</w:t>
            </w:r>
          </w:p>
        </w:tc>
      </w:tr>
      <w:tr w:rsidR="0021557C" w:rsidRPr="0021557C" w14:paraId="003CC960" w14:textId="77777777" w:rsidTr="00A75F96">
        <w:trPr>
          <w:trHeight w:val="509"/>
          <w:jc w:val="center"/>
        </w:trPr>
        <w:tc>
          <w:tcPr>
            <w:tcW w:w="1110" w:type="dxa"/>
            <w:vMerge w:val="restart"/>
            <w:tcBorders>
              <w:top w:val="nil"/>
              <w:left w:val="single" w:sz="8" w:space="0" w:color="auto"/>
              <w:bottom w:val="nil"/>
              <w:right w:val="nil"/>
            </w:tcBorders>
            <w:shd w:val="clear" w:color="000000" w:fill="A6C9EC"/>
            <w:vAlign w:val="bottom"/>
            <w:hideMark/>
          </w:tcPr>
          <w:p w14:paraId="40B04DE9" w14:textId="77777777" w:rsidR="0021557C" w:rsidRPr="0021557C" w:rsidRDefault="0021557C" w:rsidP="0021557C">
            <w:pPr>
              <w:spacing w:after="0" w:line="240" w:lineRule="auto"/>
              <w:jc w:val="center"/>
              <w:rPr>
                <w:rFonts w:ascii="Arial Narrow" w:eastAsia="Times New Roman" w:hAnsi="Arial Narrow" w:cs="Times New Roman"/>
                <w:b/>
                <w:bCs/>
                <w:color w:val="000000"/>
              </w:rPr>
            </w:pPr>
            <w:r w:rsidRPr="0021557C">
              <w:rPr>
                <w:rFonts w:ascii="Arial Narrow" w:eastAsia="Times New Roman" w:hAnsi="Arial Narrow" w:cs="Times New Roman"/>
                <w:b/>
                <w:bCs/>
                <w:color w:val="000000"/>
              </w:rPr>
              <w:t>Study Area</w:t>
            </w:r>
          </w:p>
        </w:tc>
        <w:tc>
          <w:tcPr>
            <w:tcW w:w="1287" w:type="dxa"/>
            <w:vMerge w:val="restart"/>
            <w:tcBorders>
              <w:top w:val="nil"/>
              <w:left w:val="nil"/>
              <w:bottom w:val="nil"/>
              <w:right w:val="nil"/>
            </w:tcBorders>
            <w:shd w:val="clear" w:color="000000" w:fill="A6C9EC"/>
            <w:vAlign w:val="bottom"/>
            <w:hideMark/>
          </w:tcPr>
          <w:p w14:paraId="46A9B9BD" w14:textId="77777777" w:rsidR="0021557C" w:rsidRPr="0021557C" w:rsidRDefault="0021557C" w:rsidP="0021557C">
            <w:pPr>
              <w:spacing w:after="0" w:line="240" w:lineRule="auto"/>
              <w:jc w:val="center"/>
              <w:rPr>
                <w:rFonts w:ascii="Arial Narrow" w:eastAsia="Times New Roman" w:hAnsi="Arial Narrow" w:cs="Times New Roman"/>
                <w:b/>
                <w:bCs/>
                <w:color w:val="000000"/>
              </w:rPr>
            </w:pPr>
            <w:r w:rsidRPr="0021557C">
              <w:rPr>
                <w:rFonts w:ascii="Arial Narrow" w:eastAsia="Times New Roman" w:hAnsi="Arial Narrow" w:cs="Times New Roman"/>
                <w:b/>
                <w:bCs/>
                <w:color w:val="000000"/>
              </w:rPr>
              <w:t>2023 Households</w:t>
            </w:r>
          </w:p>
        </w:tc>
        <w:tc>
          <w:tcPr>
            <w:tcW w:w="1392" w:type="dxa"/>
            <w:vMerge w:val="restart"/>
            <w:tcBorders>
              <w:top w:val="nil"/>
              <w:left w:val="nil"/>
              <w:bottom w:val="nil"/>
              <w:right w:val="nil"/>
            </w:tcBorders>
            <w:shd w:val="clear" w:color="000000" w:fill="A6C9EC"/>
            <w:vAlign w:val="bottom"/>
            <w:hideMark/>
          </w:tcPr>
          <w:p w14:paraId="7847562F" w14:textId="77777777" w:rsidR="0021557C" w:rsidRPr="0021557C" w:rsidRDefault="0021557C" w:rsidP="0021557C">
            <w:pPr>
              <w:spacing w:after="0" w:line="240" w:lineRule="auto"/>
              <w:jc w:val="center"/>
              <w:rPr>
                <w:rFonts w:ascii="Arial Narrow" w:eastAsia="Times New Roman" w:hAnsi="Arial Narrow" w:cs="Times New Roman"/>
                <w:b/>
                <w:bCs/>
                <w:color w:val="000000"/>
              </w:rPr>
            </w:pPr>
            <w:r w:rsidRPr="0021557C">
              <w:rPr>
                <w:rFonts w:ascii="Arial Narrow" w:eastAsia="Times New Roman" w:hAnsi="Arial Narrow" w:cs="Times New Roman"/>
                <w:b/>
                <w:bCs/>
                <w:color w:val="000000"/>
              </w:rPr>
              <w:t>Median Household Income</w:t>
            </w:r>
          </w:p>
        </w:tc>
        <w:tc>
          <w:tcPr>
            <w:tcW w:w="1419" w:type="dxa"/>
            <w:vMerge w:val="restart"/>
            <w:tcBorders>
              <w:top w:val="nil"/>
              <w:left w:val="nil"/>
              <w:bottom w:val="nil"/>
              <w:right w:val="nil"/>
            </w:tcBorders>
            <w:shd w:val="clear" w:color="000000" w:fill="A6C9EC"/>
            <w:vAlign w:val="bottom"/>
            <w:hideMark/>
          </w:tcPr>
          <w:p w14:paraId="63C230B3" w14:textId="77777777" w:rsidR="0021557C" w:rsidRPr="0021557C" w:rsidRDefault="0021557C" w:rsidP="0021557C">
            <w:pPr>
              <w:spacing w:after="0" w:line="240" w:lineRule="auto"/>
              <w:jc w:val="center"/>
              <w:rPr>
                <w:rFonts w:ascii="Arial Narrow" w:eastAsia="Times New Roman" w:hAnsi="Arial Narrow" w:cs="Times New Roman"/>
                <w:b/>
                <w:bCs/>
                <w:color w:val="000000"/>
              </w:rPr>
            </w:pPr>
            <w:r w:rsidRPr="0021557C">
              <w:rPr>
                <w:rFonts w:ascii="Arial Narrow" w:eastAsia="Times New Roman" w:hAnsi="Arial Narrow" w:cs="Times New Roman"/>
                <w:b/>
                <w:bCs/>
                <w:color w:val="000000"/>
              </w:rPr>
              <w:t>Median Home Price (ESRI)</w:t>
            </w:r>
          </w:p>
        </w:tc>
        <w:tc>
          <w:tcPr>
            <w:tcW w:w="1216" w:type="dxa"/>
            <w:vMerge w:val="restart"/>
            <w:tcBorders>
              <w:top w:val="nil"/>
              <w:left w:val="nil"/>
              <w:bottom w:val="nil"/>
              <w:right w:val="nil"/>
            </w:tcBorders>
            <w:shd w:val="clear" w:color="000000" w:fill="A6C9EC"/>
            <w:vAlign w:val="bottom"/>
            <w:hideMark/>
          </w:tcPr>
          <w:p w14:paraId="2BD324F6" w14:textId="77777777" w:rsidR="0021557C" w:rsidRPr="0021557C" w:rsidRDefault="0021557C" w:rsidP="0021557C">
            <w:pPr>
              <w:spacing w:after="0" w:line="240" w:lineRule="auto"/>
              <w:jc w:val="center"/>
              <w:rPr>
                <w:rFonts w:ascii="Arial Narrow" w:eastAsia="Times New Roman" w:hAnsi="Arial Narrow" w:cs="Times New Roman"/>
                <w:b/>
                <w:bCs/>
                <w:color w:val="000000"/>
              </w:rPr>
            </w:pPr>
            <w:r w:rsidRPr="0021557C">
              <w:rPr>
                <w:rFonts w:ascii="Arial Narrow" w:eastAsia="Times New Roman" w:hAnsi="Arial Narrow" w:cs="Times New Roman"/>
                <w:b/>
                <w:bCs/>
                <w:color w:val="000000"/>
              </w:rPr>
              <w:t>Average Gross Rent</w:t>
            </w:r>
          </w:p>
        </w:tc>
        <w:tc>
          <w:tcPr>
            <w:tcW w:w="2176" w:type="dxa"/>
            <w:gridSpan w:val="2"/>
            <w:vMerge w:val="restart"/>
            <w:tcBorders>
              <w:top w:val="nil"/>
              <w:left w:val="nil"/>
              <w:bottom w:val="nil"/>
              <w:right w:val="single" w:sz="8" w:space="0" w:color="000000"/>
            </w:tcBorders>
            <w:shd w:val="clear" w:color="000000" w:fill="A6C9EC"/>
            <w:vAlign w:val="bottom"/>
            <w:hideMark/>
          </w:tcPr>
          <w:p w14:paraId="5E3DB45A" w14:textId="77777777" w:rsidR="0021557C" w:rsidRPr="0021557C" w:rsidRDefault="0021557C" w:rsidP="0021557C">
            <w:pPr>
              <w:spacing w:after="0" w:line="240" w:lineRule="auto"/>
              <w:jc w:val="center"/>
              <w:rPr>
                <w:rFonts w:ascii="Arial Narrow" w:eastAsia="Times New Roman" w:hAnsi="Arial Narrow" w:cs="Times New Roman"/>
                <w:b/>
                <w:bCs/>
                <w:color w:val="000000"/>
              </w:rPr>
            </w:pPr>
            <w:r w:rsidRPr="0021557C">
              <w:rPr>
                <w:rFonts w:ascii="Arial Narrow" w:eastAsia="Times New Roman" w:hAnsi="Arial Narrow" w:cs="Times New Roman"/>
                <w:b/>
                <w:bCs/>
                <w:color w:val="000000"/>
              </w:rPr>
              <w:t>Share of Cost Burdened Households</w:t>
            </w:r>
          </w:p>
        </w:tc>
      </w:tr>
      <w:tr w:rsidR="0021557C" w:rsidRPr="0021557C" w14:paraId="5C294E57" w14:textId="77777777" w:rsidTr="00A75F96">
        <w:trPr>
          <w:trHeight w:val="509"/>
          <w:jc w:val="center"/>
        </w:trPr>
        <w:tc>
          <w:tcPr>
            <w:tcW w:w="1110" w:type="dxa"/>
            <w:vMerge/>
            <w:tcBorders>
              <w:top w:val="nil"/>
              <w:left w:val="single" w:sz="8" w:space="0" w:color="auto"/>
              <w:bottom w:val="nil"/>
              <w:right w:val="nil"/>
            </w:tcBorders>
            <w:vAlign w:val="center"/>
            <w:hideMark/>
          </w:tcPr>
          <w:p w14:paraId="370611D6"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1287" w:type="dxa"/>
            <w:vMerge/>
            <w:tcBorders>
              <w:top w:val="nil"/>
              <w:left w:val="nil"/>
              <w:bottom w:val="nil"/>
              <w:right w:val="nil"/>
            </w:tcBorders>
            <w:vAlign w:val="center"/>
            <w:hideMark/>
          </w:tcPr>
          <w:p w14:paraId="7EE70DCA"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1392" w:type="dxa"/>
            <w:vMerge/>
            <w:tcBorders>
              <w:top w:val="nil"/>
              <w:left w:val="nil"/>
              <w:bottom w:val="nil"/>
              <w:right w:val="nil"/>
            </w:tcBorders>
            <w:vAlign w:val="center"/>
            <w:hideMark/>
          </w:tcPr>
          <w:p w14:paraId="0108FED0"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1419" w:type="dxa"/>
            <w:vMerge/>
            <w:tcBorders>
              <w:top w:val="nil"/>
              <w:left w:val="nil"/>
              <w:bottom w:val="nil"/>
              <w:right w:val="nil"/>
            </w:tcBorders>
            <w:vAlign w:val="center"/>
            <w:hideMark/>
          </w:tcPr>
          <w:p w14:paraId="512431ED"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1216" w:type="dxa"/>
            <w:vMerge/>
            <w:tcBorders>
              <w:top w:val="nil"/>
              <w:left w:val="nil"/>
              <w:bottom w:val="nil"/>
              <w:right w:val="nil"/>
            </w:tcBorders>
            <w:vAlign w:val="center"/>
            <w:hideMark/>
          </w:tcPr>
          <w:p w14:paraId="749C2C0F"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2176" w:type="dxa"/>
            <w:gridSpan w:val="2"/>
            <w:vMerge/>
            <w:tcBorders>
              <w:top w:val="nil"/>
              <w:left w:val="nil"/>
              <w:bottom w:val="nil"/>
              <w:right w:val="single" w:sz="8" w:space="0" w:color="000000"/>
            </w:tcBorders>
            <w:vAlign w:val="center"/>
            <w:hideMark/>
          </w:tcPr>
          <w:p w14:paraId="26533463" w14:textId="77777777" w:rsidR="0021557C" w:rsidRPr="0021557C" w:rsidRDefault="0021557C" w:rsidP="0021557C">
            <w:pPr>
              <w:spacing w:after="0" w:line="240" w:lineRule="auto"/>
              <w:rPr>
                <w:rFonts w:ascii="Arial Narrow" w:eastAsia="Times New Roman" w:hAnsi="Arial Narrow" w:cs="Times New Roman"/>
                <w:b/>
                <w:bCs/>
                <w:color w:val="000000"/>
              </w:rPr>
            </w:pPr>
          </w:p>
        </w:tc>
      </w:tr>
      <w:tr w:rsidR="0021557C" w:rsidRPr="0021557C" w14:paraId="25C609BA" w14:textId="77777777" w:rsidTr="00A75F96">
        <w:trPr>
          <w:trHeight w:val="20"/>
          <w:jc w:val="center"/>
        </w:trPr>
        <w:tc>
          <w:tcPr>
            <w:tcW w:w="1110" w:type="dxa"/>
            <w:vMerge/>
            <w:tcBorders>
              <w:top w:val="nil"/>
              <w:left w:val="single" w:sz="8" w:space="0" w:color="auto"/>
              <w:bottom w:val="nil"/>
              <w:right w:val="nil"/>
            </w:tcBorders>
            <w:vAlign w:val="center"/>
            <w:hideMark/>
          </w:tcPr>
          <w:p w14:paraId="37AF4DFA"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1287" w:type="dxa"/>
            <w:vMerge/>
            <w:tcBorders>
              <w:top w:val="nil"/>
              <w:left w:val="nil"/>
              <w:bottom w:val="nil"/>
              <w:right w:val="nil"/>
            </w:tcBorders>
            <w:vAlign w:val="center"/>
            <w:hideMark/>
          </w:tcPr>
          <w:p w14:paraId="5B4F38A6"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1392" w:type="dxa"/>
            <w:vMerge/>
            <w:tcBorders>
              <w:top w:val="nil"/>
              <w:left w:val="nil"/>
              <w:bottom w:val="nil"/>
              <w:right w:val="nil"/>
            </w:tcBorders>
            <w:vAlign w:val="center"/>
            <w:hideMark/>
          </w:tcPr>
          <w:p w14:paraId="093D276D"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1419" w:type="dxa"/>
            <w:vMerge/>
            <w:tcBorders>
              <w:top w:val="nil"/>
              <w:left w:val="nil"/>
              <w:bottom w:val="nil"/>
              <w:right w:val="nil"/>
            </w:tcBorders>
            <w:vAlign w:val="center"/>
            <w:hideMark/>
          </w:tcPr>
          <w:p w14:paraId="0A1E4263"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1216" w:type="dxa"/>
            <w:vMerge/>
            <w:tcBorders>
              <w:top w:val="nil"/>
              <w:left w:val="nil"/>
              <w:bottom w:val="nil"/>
              <w:right w:val="nil"/>
            </w:tcBorders>
            <w:vAlign w:val="center"/>
            <w:hideMark/>
          </w:tcPr>
          <w:p w14:paraId="45E595DF" w14:textId="77777777" w:rsidR="0021557C" w:rsidRPr="0021557C" w:rsidRDefault="0021557C" w:rsidP="0021557C">
            <w:pPr>
              <w:spacing w:after="0" w:line="240" w:lineRule="auto"/>
              <w:rPr>
                <w:rFonts w:ascii="Arial Narrow" w:eastAsia="Times New Roman" w:hAnsi="Arial Narrow" w:cs="Times New Roman"/>
                <w:b/>
                <w:bCs/>
                <w:color w:val="000000"/>
              </w:rPr>
            </w:pPr>
          </w:p>
        </w:tc>
        <w:tc>
          <w:tcPr>
            <w:tcW w:w="1033" w:type="dxa"/>
            <w:tcBorders>
              <w:top w:val="nil"/>
              <w:left w:val="nil"/>
              <w:bottom w:val="nil"/>
              <w:right w:val="nil"/>
            </w:tcBorders>
            <w:shd w:val="clear" w:color="000000" w:fill="A6C9EC"/>
            <w:noWrap/>
            <w:vAlign w:val="bottom"/>
            <w:hideMark/>
          </w:tcPr>
          <w:p w14:paraId="13B377E9" w14:textId="77777777" w:rsidR="0021557C" w:rsidRPr="0021557C" w:rsidRDefault="0021557C" w:rsidP="0021557C">
            <w:pPr>
              <w:spacing w:after="0" w:line="240" w:lineRule="auto"/>
              <w:jc w:val="center"/>
              <w:rPr>
                <w:rFonts w:ascii="Arial Narrow" w:eastAsia="Times New Roman" w:hAnsi="Arial Narrow" w:cs="Times New Roman"/>
                <w:b/>
                <w:bCs/>
                <w:color w:val="000000"/>
              </w:rPr>
            </w:pPr>
            <w:r w:rsidRPr="0021557C">
              <w:rPr>
                <w:rFonts w:ascii="Arial Narrow" w:eastAsia="Times New Roman" w:hAnsi="Arial Narrow" w:cs="Times New Roman"/>
                <w:b/>
                <w:bCs/>
                <w:color w:val="000000"/>
              </w:rPr>
              <w:t>Renter</w:t>
            </w:r>
          </w:p>
        </w:tc>
        <w:tc>
          <w:tcPr>
            <w:tcW w:w="1143" w:type="dxa"/>
            <w:tcBorders>
              <w:top w:val="nil"/>
              <w:left w:val="nil"/>
              <w:bottom w:val="nil"/>
              <w:right w:val="single" w:sz="8" w:space="0" w:color="auto"/>
            </w:tcBorders>
            <w:shd w:val="clear" w:color="000000" w:fill="A6C9EC"/>
            <w:noWrap/>
            <w:vAlign w:val="bottom"/>
            <w:hideMark/>
          </w:tcPr>
          <w:p w14:paraId="670BEEB3" w14:textId="77777777" w:rsidR="0021557C" w:rsidRPr="0021557C" w:rsidRDefault="0021557C" w:rsidP="0021557C">
            <w:pPr>
              <w:spacing w:after="0" w:line="240" w:lineRule="auto"/>
              <w:jc w:val="center"/>
              <w:rPr>
                <w:rFonts w:ascii="Arial Narrow" w:eastAsia="Times New Roman" w:hAnsi="Arial Narrow" w:cs="Times New Roman"/>
                <w:b/>
                <w:bCs/>
                <w:color w:val="000000"/>
              </w:rPr>
            </w:pPr>
            <w:r w:rsidRPr="0021557C">
              <w:rPr>
                <w:rFonts w:ascii="Arial Narrow" w:eastAsia="Times New Roman" w:hAnsi="Arial Narrow" w:cs="Times New Roman"/>
                <w:b/>
                <w:bCs/>
                <w:color w:val="000000"/>
              </w:rPr>
              <w:t>Owner</w:t>
            </w:r>
          </w:p>
        </w:tc>
      </w:tr>
      <w:tr w:rsidR="0021557C" w:rsidRPr="0021557C" w14:paraId="40D4773F" w14:textId="77777777" w:rsidTr="00A75F96">
        <w:trPr>
          <w:trHeight w:val="20"/>
          <w:jc w:val="center"/>
        </w:trPr>
        <w:tc>
          <w:tcPr>
            <w:tcW w:w="1110" w:type="dxa"/>
            <w:tcBorders>
              <w:top w:val="nil"/>
              <w:left w:val="single" w:sz="8" w:space="0" w:color="auto"/>
              <w:bottom w:val="nil"/>
              <w:right w:val="nil"/>
            </w:tcBorders>
            <w:shd w:val="clear" w:color="auto" w:fill="auto"/>
            <w:noWrap/>
            <w:vAlign w:val="bottom"/>
            <w:hideMark/>
          </w:tcPr>
          <w:p w14:paraId="396FEB9A"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North</w:t>
            </w:r>
          </w:p>
        </w:tc>
        <w:tc>
          <w:tcPr>
            <w:tcW w:w="1287" w:type="dxa"/>
            <w:tcBorders>
              <w:top w:val="nil"/>
              <w:left w:val="nil"/>
              <w:bottom w:val="nil"/>
              <w:right w:val="nil"/>
            </w:tcBorders>
            <w:shd w:val="clear" w:color="auto" w:fill="auto"/>
            <w:noWrap/>
            <w:vAlign w:val="bottom"/>
            <w:hideMark/>
          </w:tcPr>
          <w:p w14:paraId="15AE5448"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9,751 </w:t>
            </w:r>
          </w:p>
        </w:tc>
        <w:tc>
          <w:tcPr>
            <w:tcW w:w="1392" w:type="dxa"/>
            <w:tcBorders>
              <w:top w:val="nil"/>
              <w:left w:val="nil"/>
              <w:bottom w:val="nil"/>
              <w:right w:val="nil"/>
            </w:tcBorders>
            <w:shd w:val="clear" w:color="auto" w:fill="auto"/>
            <w:noWrap/>
            <w:vAlign w:val="bottom"/>
            <w:hideMark/>
          </w:tcPr>
          <w:p w14:paraId="5BE3FFC2"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52,047.00 </w:t>
            </w:r>
          </w:p>
        </w:tc>
        <w:tc>
          <w:tcPr>
            <w:tcW w:w="1419" w:type="dxa"/>
            <w:tcBorders>
              <w:top w:val="nil"/>
              <w:left w:val="nil"/>
              <w:bottom w:val="nil"/>
              <w:right w:val="nil"/>
            </w:tcBorders>
            <w:shd w:val="clear" w:color="auto" w:fill="auto"/>
            <w:noWrap/>
            <w:vAlign w:val="bottom"/>
            <w:hideMark/>
          </w:tcPr>
          <w:p w14:paraId="54D798C1"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158,915.00 </w:t>
            </w:r>
          </w:p>
        </w:tc>
        <w:tc>
          <w:tcPr>
            <w:tcW w:w="1216" w:type="dxa"/>
            <w:tcBorders>
              <w:top w:val="nil"/>
              <w:left w:val="nil"/>
              <w:bottom w:val="nil"/>
              <w:right w:val="nil"/>
            </w:tcBorders>
            <w:shd w:val="clear" w:color="auto" w:fill="auto"/>
            <w:noWrap/>
            <w:vAlign w:val="bottom"/>
            <w:hideMark/>
          </w:tcPr>
          <w:p w14:paraId="6E0C17CD"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854.00 </w:t>
            </w:r>
          </w:p>
        </w:tc>
        <w:tc>
          <w:tcPr>
            <w:tcW w:w="1033" w:type="dxa"/>
            <w:tcBorders>
              <w:top w:val="nil"/>
              <w:left w:val="nil"/>
              <w:bottom w:val="nil"/>
              <w:right w:val="nil"/>
            </w:tcBorders>
            <w:shd w:val="clear" w:color="auto" w:fill="auto"/>
            <w:noWrap/>
            <w:vAlign w:val="bottom"/>
            <w:hideMark/>
          </w:tcPr>
          <w:p w14:paraId="60F9FEB2"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39.0%</w:t>
            </w:r>
          </w:p>
        </w:tc>
        <w:tc>
          <w:tcPr>
            <w:tcW w:w="1143" w:type="dxa"/>
            <w:tcBorders>
              <w:top w:val="nil"/>
              <w:left w:val="nil"/>
              <w:bottom w:val="nil"/>
              <w:right w:val="single" w:sz="8" w:space="0" w:color="auto"/>
            </w:tcBorders>
            <w:shd w:val="clear" w:color="auto" w:fill="auto"/>
            <w:noWrap/>
            <w:vAlign w:val="bottom"/>
            <w:hideMark/>
          </w:tcPr>
          <w:p w14:paraId="71ACC9CE"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18.8%</w:t>
            </w:r>
          </w:p>
        </w:tc>
      </w:tr>
      <w:tr w:rsidR="0021557C" w:rsidRPr="0021557C" w14:paraId="38FCF8B1" w14:textId="77777777" w:rsidTr="00A75F96">
        <w:trPr>
          <w:trHeight w:val="20"/>
          <w:jc w:val="center"/>
        </w:trPr>
        <w:tc>
          <w:tcPr>
            <w:tcW w:w="1110" w:type="dxa"/>
            <w:tcBorders>
              <w:top w:val="nil"/>
              <w:left w:val="single" w:sz="8" w:space="0" w:color="auto"/>
              <w:bottom w:val="nil"/>
              <w:right w:val="nil"/>
            </w:tcBorders>
            <w:shd w:val="clear" w:color="auto" w:fill="auto"/>
            <w:noWrap/>
            <w:vAlign w:val="bottom"/>
            <w:hideMark/>
          </w:tcPr>
          <w:p w14:paraId="31EF7A90"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East</w:t>
            </w:r>
          </w:p>
        </w:tc>
        <w:tc>
          <w:tcPr>
            <w:tcW w:w="1287" w:type="dxa"/>
            <w:tcBorders>
              <w:top w:val="nil"/>
              <w:left w:val="nil"/>
              <w:bottom w:val="nil"/>
              <w:right w:val="nil"/>
            </w:tcBorders>
            <w:shd w:val="clear" w:color="auto" w:fill="auto"/>
            <w:noWrap/>
            <w:vAlign w:val="bottom"/>
            <w:hideMark/>
          </w:tcPr>
          <w:p w14:paraId="4B3DB583"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9,893 </w:t>
            </w:r>
          </w:p>
        </w:tc>
        <w:tc>
          <w:tcPr>
            <w:tcW w:w="1392" w:type="dxa"/>
            <w:tcBorders>
              <w:top w:val="nil"/>
              <w:left w:val="nil"/>
              <w:bottom w:val="nil"/>
              <w:right w:val="nil"/>
            </w:tcBorders>
            <w:shd w:val="clear" w:color="auto" w:fill="auto"/>
            <w:noWrap/>
            <w:vAlign w:val="bottom"/>
            <w:hideMark/>
          </w:tcPr>
          <w:p w14:paraId="19693C35"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53,934.00 </w:t>
            </w:r>
          </w:p>
        </w:tc>
        <w:tc>
          <w:tcPr>
            <w:tcW w:w="1419" w:type="dxa"/>
            <w:tcBorders>
              <w:top w:val="nil"/>
              <w:left w:val="nil"/>
              <w:bottom w:val="nil"/>
              <w:right w:val="nil"/>
            </w:tcBorders>
            <w:shd w:val="clear" w:color="auto" w:fill="auto"/>
            <w:noWrap/>
            <w:vAlign w:val="bottom"/>
            <w:hideMark/>
          </w:tcPr>
          <w:p w14:paraId="75377A05"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209,741.00 </w:t>
            </w:r>
          </w:p>
        </w:tc>
        <w:tc>
          <w:tcPr>
            <w:tcW w:w="1216" w:type="dxa"/>
            <w:tcBorders>
              <w:top w:val="nil"/>
              <w:left w:val="nil"/>
              <w:bottom w:val="nil"/>
              <w:right w:val="nil"/>
            </w:tcBorders>
            <w:shd w:val="clear" w:color="auto" w:fill="auto"/>
            <w:noWrap/>
            <w:vAlign w:val="bottom"/>
            <w:hideMark/>
          </w:tcPr>
          <w:p w14:paraId="6C50F791"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983.00 </w:t>
            </w:r>
          </w:p>
        </w:tc>
        <w:tc>
          <w:tcPr>
            <w:tcW w:w="1033" w:type="dxa"/>
            <w:tcBorders>
              <w:top w:val="nil"/>
              <w:left w:val="nil"/>
              <w:bottom w:val="nil"/>
              <w:right w:val="nil"/>
            </w:tcBorders>
            <w:shd w:val="clear" w:color="auto" w:fill="auto"/>
            <w:noWrap/>
            <w:vAlign w:val="bottom"/>
            <w:hideMark/>
          </w:tcPr>
          <w:p w14:paraId="79366949"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45.8%</w:t>
            </w:r>
          </w:p>
        </w:tc>
        <w:tc>
          <w:tcPr>
            <w:tcW w:w="1143" w:type="dxa"/>
            <w:tcBorders>
              <w:top w:val="nil"/>
              <w:left w:val="nil"/>
              <w:bottom w:val="nil"/>
              <w:right w:val="single" w:sz="8" w:space="0" w:color="auto"/>
            </w:tcBorders>
            <w:shd w:val="clear" w:color="auto" w:fill="auto"/>
            <w:noWrap/>
            <w:vAlign w:val="bottom"/>
            <w:hideMark/>
          </w:tcPr>
          <w:p w14:paraId="37722036"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15.3%</w:t>
            </w:r>
          </w:p>
        </w:tc>
      </w:tr>
      <w:tr w:rsidR="0021557C" w:rsidRPr="0021557C" w14:paraId="1A39F384" w14:textId="77777777" w:rsidTr="00A75F96">
        <w:trPr>
          <w:trHeight w:val="20"/>
          <w:jc w:val="center"/>
        </w:trPr>
        <w:tc>
          <w:tcPr>
            <w:tcW w:w="1110" w:type="dxa"/>
            <w:tcBorders>
              <w:top w:val="nil"/>
              <w:left w:val="single" w:sz="8" w:space="0" w:color="auto"/>
              <w:bottom w:val="nil"/>
              <w:right w:val="nil"/>
            </w:tcBorders>
            <w:shd w:val="clear" w:color="auto" w:fill="auto"/>
            <w:noWrap/>
            <w:vAlign w:val="bottom"/>
            <w:hideMark/>
          </w:tcPr>
          <w:p w14:paraId="5BDD767D"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Near East</w:t>
            </w:r>
          </w:p>
        </w:tc>
        <w:tc>
          <w:tcPr>
            <w:tcW w:w="1287" w:type="dxa"/>
            <w:tcBorders>
              <w:top w:val="nil"/>
              <w:left w:val="nil"/>
              <w:bottom w:val="nil"/>
              <w:right w:val="nil"/>
            </w:tcBorders>
            <w:shd w:val="clear" w:color="auto" w:fill="auto"/>
            <w:noWrap/>
            <w:vAlign w:val="bottom"/>
            <w:hideMark/>
          </w:tcPr>
          <w:p w14:paraId="5A179198"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16,013 </w:t>
            </w:r>
          </w:p>
        </w:tc>
        <w:tc>
          <w:tcPr>
            <w:tcW w:w="1392" w:type="dxa"/>
            <w:tcBorders>
              <w:top w:val="nil"/>
              <w:left w:val="nil"/>
              <w:bottom w:val="nil"/>
              <w:right w:val="nil"/>
            </w:tcBorders>
            <w:shd w:val="clear" w:color="auto" w:fill="auto"/>
            <w:noWrap/>
            <w:vAlign w:val="bottom"/>
            <w:hideMark/>
          </w:tcPr>
          <w:p w14:paraId="55395B8B"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49,601.00 </w:t>
            </w:r>
          </w:p>
        </w:tc>
        <w:tc>
          <w:tcPr>
            <w:tcW w:w="1419" w:type="dxa"/>
            <w:tcBorders>
              <w:top w:val="nil"/>
              <w:left w:val="nil"/>
              <w:bottom w:val="nil"/>
              <w:right w:val="nil"/>
            </w:tcBorders>
            <w:shd w:val="clear" w:color="auto" w:fill="auto"/>
            <w:noWrap/>
            <w:vAlign w:val="bottom"/>
            <w:hideMark/>
          </w:tcPr>
          <w:p w14:paraId="1479CFD8"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114,657.00 </w:t>
            </w:r>
          </w:p>
        </w:tc>
        <w:tc>
          <w:tcPr>
            <w:tcW w:w="1216" w:type="dxa"/>
            <w:tcBorders>
              <w:top w:val="nil"/>
              <w:left w:val="nil"/>
              <w:bottom w:val="nil"/>
              <w:right w:val="nil"/>
            </w:tcBorders>
            <w:shd w:val="clear" w:color="auto" w:fill="auto"/>
            <w:noWrap/>
            <w:vAlign w:val="bottom"/>
            <w:hideMark/>
          </w:tcPr>
          <w:p w14:paraId="20275DF9"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833.00 </w:t>
            </w:r>
          </w:p>
        </w:tc>
        <w:tc>
          <w:tcPr>
            <w:tcW w:w="1033" w:type="dxa"/>
            <w:tcBorders>
              <w:top w:val="nil"/>
              <w:left w:val="nil"/>
              <w:bottom w:val="nil"/>
              <w:right w:val="nil"/>
            </w:tcBorders>
            <w:shd w:val="clear" w:color="auto" w:fill="auto"/>
            <w:noWrap/>
            <w:vAlign w:val="bottom"/>
            <w:hideMark/>
          </w:tcPr>
          <w:p w14:paraId="214CDE65"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42.2%</w:t>
            </w:r>
          </w:p>
        </w:tc>
        <w:tc>
          <w:tcPr>
            <w:tcW w:w="1143" w:type="dxa"/>
            <w:tcBorders>
              <w:top w:val="nil"/>
              <w:left w:val="nil"/>
              <w:bottom w:val="nil"/>
              <w:right w:val="single" w:sz="8" w:space="0" w:color="auto"/>
            </w:tcBorders>
            <w:shd w:val="clear" w:color="auto" w:fill="auto"/>
            <w:noWrap/>
            <w:vAlign w:val="bottom"/>
            <w:hideMark/>
          </w:tcPr>
          <w:p w14:paraId="1CFC805E"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19.7%</w:t>
            </w:r>
          </w:p>
        </w:tc>
      </w:tr>
      <w:tr w:rsidR="0021557C" w:rsidRPr="0021557C" w14:paraId="7E979624" w14:textId="77777777" w:rsidTr="00A75F96">
        <w:trPr>
          <w:trHeight w:val="20"/>
          <w:jc w:val="center"/>
        </w:trPr>
        <w:tc>
          <w:tcPr>
            <w:tcW w:w="1110" w:type="dxa"/>
            <w:tcBorders>
              <w:top w:val="nil"/>
              <w:left w:val="single" w:sz="8" w:space="0" w:color="auto"/>
              <w:bottom w:val="nil"/>
              <w:right w:val="nil"/>
            </w:tcBorders>
            <w:shd w:val="clear" w:color="000000" w:fill="FFFF00"/>
            <w:noWrap/>
            <w:vAlign w:val="bottom"/>
            <w:hideMark/>
          </w:tcPr>
          <w:p w14:paraId="3C3FCBCC"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Central</w:t>
            </w:r>
          </w:p>
        </w:tc>
        <w:tc>
          <w:tcPr>
            <w:tcW w:w="1287" w:type="dxa"/>
            <w:tcBorders>
              <w:top w:val="nil"/>
              <w:left w:val="nil"/>
              <w:bottom w:val="nil"/>
              <w:right w:val="nil"/>
            </w:tcBorders>
            <w:shd w:val="clear" w:color="000000" w:fill="FFFF00"/>
            <w:noWrap/>
            <w:vAlign w:val="bottom"/>
            <w:hideMark/>
          </w:tcPr>
          <w:p w14:paraId="767A1777"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10,653 </w:t>
            </w:r>
          </w:p>
        </w:tc>
        <w:tc>
          <w:tcPr>
            <w:tcW w:w="1392" w:type="dxa"/>
            <w:tcBorders>
              <w:top w:val="nil"/>
              <w:left w:val="nil"/>
              <w:bottom w:val="nil"/>
              <w:right w:val="nil"/>
            </w:tcBorders>
            <w:shd w:val="clear" w:color="000000" w:fill="FFFF00"/>
            <w:noWrap/>
            <w:vAlign w:val="bottom"/>
            <w:hideMark/>
          </w:tcPr>
          <w:p w14:paraId="44E31F93"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37,122.00 </w:t>
            </w:r>
          </w:p>
        </w:tc>
        <w:tc>
          <w:tcPr>
            <w:tcW w:w="1419" w:type="dxa"/>
            <w:tcBorders>
              <w:top w:val="nil"/>
              <w:left w:val="nil"/>
              <w:bottom w:val="nil"/>
              <w:right w:val="nil"/>
            </w:tcBorders>
            <w:shd w:val="clear" w:color="000000" w:fill="FFFF00"/>
            <w:noWrap/>
            <w:vAlign w:val="bottom"/>
            <w:hideMark/>
          </w:tcPr>
          <w:p w14:paraId="583F213E"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74,845.00 </w:t>
            </w:r>
          </w:p>
        </w:tc>
        <w:tc>
          <w:tcPr>
            <w:tcW w:w="1216" w:type="dxa"/>
            <w:tcBorders>
              <w:top w:val="nil"/>
              <w:left w:val="nil"/>
              <w:bottom w:val="nil"/>
              <w:right w:val="nil"/>
            </w:tcBorders>
            <w:shd w:val="clear" w:color="000000" w:fill="FFFF00"/>
            <w:noWrap/>
            <w:vAlign w:val="bottom"/>
            <w:hideMark/>
          </w:tcPr>
          <w:p w14:paraId="08EB355F"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793.00 </w:t>
            </w:r>
          </w:p>
        </w:tc>
        <w:tc>
          <w:tcPr>
            <w:tcW w:w="1033" w:type="dxa"/>
            <w:tcBorders>
              <w:top w:val="nil"/>
              <w:left w:val="nil"/>
              <w:bottom w:val="nil"/>
              <w:right w:val="nil"/>
            </w:tcBorders>
            <w:shd w:val="clear" w:color="000000" w:fill="FFFF00"/>
            <w:noWrap/>
            <w:vAlign w:val="bottom"/>
            <w:hideMark/>
          </w:tcPr>
          <w:p w14:paraId="426B3BED"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53.0%</w:t>
            </w:r>
          </w:p>
        </w:tc>
        <w:tc>
          <w:tcPr>
            <w:tcW w:w="1143" w:type="dxa"/>
            <w:tcBorders>
              <w:top w:val="nil"/>
              <w:left w:val="nil"/>
              <w:bottom w:val="nil"/>
              <w:right w:val="single" w:sz="8" w:space="0" w:color="auto"/>
            </w:tcBorders>
            <w:shd w:val="clear" w:color="000000" w:fill="FFFF00"/>
            <w:noWrap/>
            <w:vAlign w:val="bottom"/>
            <w:hideMark/>
          </w:tcPr>
          <w:p w14:paraId="26E6D8B4"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24.6%</w:t>
            </w:r>
          </w:p>
        </w:tc>
      </w:tr>
      <w:tr w:rsidR="0021557C" w:rsidRPr="0021557C" w14:paraId="504D9275" w14:textId="77777777" w:rsidTr="00A75F96">
        <w:trPr>
          <w:trHeight w:val="20"/>
          <w:jc w:val="center"/>
        </w:trPr>
        <w:tc>
          <w:tcPr>
            <w:tcW w:w="1110" w:type="dxa"/>
            <w:tcBorders>
              <w:top w:val="nil"/>
              <w:left w:val="single" w:sz="8" w:space="0" w:color="auto"/>
              <w:bottom w:val="nil"/>
              <w:right w:val="nil"/>
            </w:tcBorders>
            <w:shd w:val="clear" w:color="auto" w:fill="auto"/>
            <w:noWrap/>
            <w:vAlign w:val="bottom"/>
            <w:hideMark/>
          </w:tcPr>
          <w:p w14:paraId="1867EC20"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West</w:t>
            </w:r>
          </w:p>
        </w:tc>
        <w:tc>
          <w:tcPr>
            <w:tcW w:w="1287" w:type="dxa"/>
            <w:tcBorders>
              <w:top w:val="nil"/>
              <w:left w:val="nil"/>
              <w:bottom w:val="nil"/>
              <w:right w:val="nil"/>
            </w:tcBorders>
            <w:shd w:val="clear" w:color="auto" w:fill="auto"/>
            <w:noWrap/>
            <w:vAlign w:val="bottom"/>
            <w:hideMark/>
          </w:tcPr>
          <w:p w14:paraId="65DA4F2E"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5,863 </w:t>
            </w:r>
          </w:p>
        </w:tc>
        <w:tc>
          <w:tcPr>
            <w:tcW w:w="1392" w:type="dxa"/>
            <w:tcBorders>
              <w:top w:val="nil"/>
              <w:left w:val="nil"/>
              <w:bottom w:val="nil"/>
              <w:right w:val="nil"/>
            </w:tcBorders>
            <w:shd w:val="clear" w:color="auto" w:fill="auto"/>
            <w:noWrap/>
            <w:vAlign w:val="bottom"/>
            <w:hideMark/>
          </w:tcPr>
          <w:p w14:paraId="031C8376"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52,062.00 </w:t>
            </w:r>
          </w:p>
        </w:tc>
        <w:tc>
          <w:tcPr>
            <w:tcW w:w="1419" w:type="dxa"/>
            <w:tcBorders>
              <w:top w:val="nil"/>
              <w:left w:val="nil"/>
              <w:bottom w:val="nil"/>
              <w:right w:val="nil"/>
            </w:tcBorders>
            <w:shd w:val="clear" w:color="auto" w:fill="auto"/>
            <w:noWrap/>
            <w:vAlign w:val="bottom"/>
            <w:hideMark/>
          </w:tcPr>
          <w:p w14:paraId="77EC00FC"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120,764.00 </w:t>
            </w:r>
          </w:p>
        </w:tc>
        <w:tc>
          <w:tcPr>
            <w:tcW w:w="1216" w:type="dxa"/>
            <w:tcBorders>
              <w:top w:val="nil"/>
              <w:left w:val="nil"/>
              <w:bottom w:val="nil"/>
              <w:right w:val="nil"/>
            </w:tcBorders>
            <w:shd w:val="clear" w:color="auto" w:fill="auto"/>
            <w:noWrap/>
            <w:vAlign w:val="bottom"/>
            <w:hideMark/>
          </w:tcPr>
          <w:p w14:paraId="33EEA974"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888.00 </w:t>
            </w:r>
          </w:p>
        </w:tc>
        <w:tc>
          <w:tcPr>
            <w:tcW w:w="1033" w:type="dxa"/>
            <w:tcBorders>
              <w:top w:val="nil"/>
              <w:left w:val="nil"/>
              <w:bottom w:val="nil"/>
              <w:right w:val="nil"/>
            </w:tcBorders>
            <w:shd w:val="clear" w:color="auto" w:fill="auto"/>
            <w:noWrap/>
            <w:vAlign w:val="bottom"/>
            <w:hideMark/>
          </w:tcPr>
          <w:p w14:paraId="65E792E4"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38.7%</w:t>
            </w:r>
          </w:p>
        </w:tc>
        <w:tc>
          <w:tcPr>
            <w:tcW w:w="1143" w:type="dxa"/>
            <w:tcBorders>
              <w:top w:val="nil"/>
              <w:left w:val="nil"/>
              <w:bottom w:val="nil"/>
              <w:right w:val="single" w:sz="8" w:space="0" w:color="auto"/>
            </w:tcBorders>
            <w:shd w:val="clear" w:color="auto" w:fill="auto"/>
            <w:noWrap/>
            <w:vAlign w:val="bottom"/>
            <w:hideMark/>
          </w:tcPr>
          <w:p w14:paraId="7FFB272A"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19.2%</w:t>
            </w:r>
          </w:p>
        </w:tc>
      </w:tr>
      <w:tr w:rsidR="0021557C" w:rsidRPr="0021557C" w14:paraId="07B65E4B" w14:textId="77777777" w:rsidTr="00A75F96">
        <w:trPr>
          <w:trHeight w:val="20"/>
          <w:jc w:val="center"/>
        </w:trPr>
        <w:tc>
          <w:tcPr>
            <w:tcW w:w="1110" w:type="dxa"/>
            <w:tcBorders>
              <w:top w:val="nil"/>
              <w:left w:val="single" w:sz="8" w:space="0" w:color="auto"/>
              <w:bottom w:val="single" w:sz="8" w:space="0" w:color="auto"/>
              <w:right w:val="nil"/>
            </w:tcBorders>
            <w:shd w:val="clear" w:color="000000" w:fill="DAE9F8"/>
            <w:noWrap/>
            <w:vAlign w:val="bottom"/>
            <w:hideMark/>
          </w:tcPr>
          <w:p w14:paraId="4AF86F1D"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Evansville</w:t>
            </w:r>
          </w:p>
        </w:tc>
        <w:tc>
          <w:tcPr>
            <w:tcW w:w="1287" w:type="dxa"/>
            <w:tcBorders>
              <w:top w:val="nil"/>
              <w:left w:val="nil"/>
              <w:bottom w:val="single" w:sz="8" w:space="0" w:color="auto"/>
              <w:right w:val="nil"/>
            </w:tcBorders>
            <w:shd w:val="clear" w:color="000000" w:fill="DAE9F8"/>
            <w:noWrap/>
            <w:vAlign w:val="bottom"/>
            <w:hideMark/>
          </w:tcPr>
          <w:p w14:paraId="37CB98DB"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52,173 </w:t>
            </w:r>
          </w:p>
        </w:tc>
        <w:tc>
          <w:tcPr>
            <w:tcW w:w="1392" w:type="dxa"/>
            <w:tcBorders>
              <w:top w:val="nil"/>
              <w:left w:val="nil"/>
              <w:bottom w:val="single" w:sz="8" w:space="0" w:color="auto"/>
              <w:right w:val="nil"/>
            </w:tcBorders>
            <w:shd w:val="clear" w:color="000000" w:fill="DAE9F8"/>
            <w:noWrap/>
            <w:vAlign w:val="bottom"/>
            <w:hideMark/>
          </w:tcPr>
          <w:p w14:paraId="18B3E3ED"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48,585.00 </w:t>
            </w:r>
          </w:p>
        </w:tc>
        <w:tc>
          <w:tcPr>
            <w:tcW w:w="1419" w:type="dxa"/>
            <w:tcBorders>
              <w:top w:val="nil"/>
              <w:left w:val="nil"/>
              <w:bottom w:val="single" w:sz="8" w:space="0" w:color="auto"/>
              <w:right w:val="nil"/>
            </w:tcBorders>
            <w:shd w:val="clear" w:color="000000" w:fill="DAE9F8"/>
            <w:noWrap/>
            <w:vAlign w:val="bottom"/>
            <w:hideMark/>
          </w:tcPr>
          <w:p w14:paraId="483BB0D2"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133,167.00 </w:t>
            </w:r>
          </w:p>
        </w:tc>
        <w:tc>
          <w:tcPr>
            <w:tcW w:w="1216" w:type="dxa"/>
            <w:tcBorders>
              <w:top w:val="nil"/>
              <w:left w:val="nil"/>
              <w:bottom w:val="single" w:sz="8" w:space="0" w:color="auto"/>
              <w:right w:val="nil"/>
            </w:tcBorders>
            <w:shd w:val="clear" w:color="000000" w:fill="DAE9F8"/>
            <w:noWrap/>
            <w:vAlign w:val="bottom"/>
            <w:hideMark/>
          </w:tcPr>
          <w:p w14:paraId="34FB4B32" w14:textId="77777777" w:rsidR="0021557C" w:rsidRPr="0021557C" w:rsidRDefault="0021557C" w:rsidP="0021557C">
            <w:pPr>
              <w:spacing w:after="0" w:line="240" w:lineRule="auto"/>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 xml:space="preserve"> $      859.00 </w:t>
            </w:r>
          </w:p>
        </w:tc>
        <w:tc>
          <w:tcPr>
            <w:tcW w:w="1033" w:type="dxa"/>
            <w:tcBorders>
              <w:top w:val="nil"/>
              <w:left w:val="nil"/>
              <w:bottom w:val="single" w:sz="8" w:space="0" w:color="auto"/>
              <w:right w:val="nil"/>
            </w:tcBorders>
            <w:shd w:val="clear" w:color="000000" w:fill="DAE9F8"/>
            <w:noWrap/>
            <w:vAlign w:val="bottom"/>
            <w:hideMark/>
          </w:tcPr>
          <w:p w14:paraId="27808E03"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44.7%</w:t>
            </w:r>
          </w:p>
        </w:tc>
        <w:tc>
          <w:tcPr>
            <w:tcW w:w="1143" w:type="dxa"/>
            <w:tcBorders>
              <w:top w:val="nil"/>
              <w:left w:val="nil"/>
              <w:bottom w:val="single" w:sz="8" w:space="0" w:color="auto"/>
              <w:right w:val="single" w:sz="8" w:space="0" w:color="auto"/>
            </w:tcBorders>
            <w:shd w:val="clear" w:color="000000" w:fill="DAE9F8"/>
            <w:noWrap/>
            <w:vAlign w:val="bottom"/>
            <w:hideMark/>
          </w:tcPr>
          <w:p w14:paraId="09D4E28F" w14:textId="77777777" w:rsidR="0021557C" w:rsidRPr="0021557C" w:rsidRDefault="0021557C" w:rsidP="0021557C">
            <w:pPr>
              <w:spacing w:after="0" w:line="240" w:lineRule="auto"/>
              <w:jc w:val="right"/>
              <w:rPr>
                <w:rFonts w:ascii="Arial Narrow" w:eastAsia="Times New Roman" w:hAnsi="Arial Narrow" w:cs="Times New Roman"/>
                <w:color w:val="000000"/>
                <w:sz w:val="20"/>
                <w:szCs w:val="20"/>
              </w:rPr>
            </w:pPr>
            <w:r w:rsidRPr="0021557C">
              <w:rPr>
                <w:rFonts w:ascii="Arial Narrow" w:eastAsia="Times New Roman" w:hAnsi="Arial Narrow" w:cs="Times New Roman"/>
                <w:color w:val="000000"/>
                <w:sz w:val="20"/>
                <w:szCs w:val="20"/>
              </w:rPr>
              <w:t>19.6%</w:t>
            </w:r>
          </w:p>
        </w:tc>
      </w:tr>
    </w:tbl>
    <w:p w14:paraId="250BC7CA" w14:textId="77777777" w:rsidR="00D712AA" w:rsidRDefault="00D712AA" w:rsidP="00D712AA">
      <w:pPr>
        <w:tabs>
          <w:tab w:val="center" w:pos="4680"/>
        </w:tabs>
        <w:ind w:left="360"/>
        <w:rPr>
          <w:rFonts w:ascii="Times New Roman" w:hAnsi="Times New Roman" w:cs="Times New Roman"/>
          <w:bCs/>
          <w:sz w:val="24"/>
          <w:szCs w:val="24"/>
        </w:rPr>
      </w:pPr>
    </w:p>
    <w:p w14:paraId="632EA406" w14:textId="62679E91" w:rsidR="0021557C" w:rsidRPr="00C72C9B" w:rsidRDefault="0021557C" w:rsidP="00E078AC">
      <w:pPr>
        <w:tabs>
          <w:tab w:val="center" w:pos="4680"/>
        </w:tabs>
        <w:rPr>
          <w:rFonts w:ascii="Times New Roman" w:hAnsi="Times New Roman" w:cs="Times New Roman"/>
          <w:bCs/>
          <w:sz w:val="24"/>
          <w:szCs w:val="24"/>
        </w:rPr>
      </w:pPr>
      <w:r w:rsidRPr="00C72C9B">
        <w:rPr>
          <w:rFonts w:ascii="Times New Roman" w:hAnsi="Times New Roman" w:cs="Times New Roman"/>
          <w:sz w:val="24"/>
          <w:szCs w:val="24"/>
        </w:rPr>
        <w:t xml:space="preserve">A high share (44.7%) of </w:t>
      </w:r>
      <w:proofErr w:type="gramStart"/>
      <w:r w:rsidRPr="00C72C9B">
        <w:rPr>
          <w:rFonts w:ascii="Times New Roman" w:hAnsi="Times New Roman" w:cs="Times New Roman"/>
          <w:sz w:val="24"/>
          <w:szCs w:val="24"/>
        </w:rPr>
        <w:t>renter</w:t>
      </w:r>
      <w:proofErr w:type="gramEnd"/>
      <w:r w:rsidRPr="00C72C9B">
        <w:rPr>
          <w:rFonts w:ascii="Times New Roman" w:hAnsi="Times New Roman" w:cs="Times New Roman"/>
          <w:sz w:val="24"/>
          <w:szCs w:val="24"/>
        </w:rPr>
        <w:t xml:space="preserve"> households in Evansville are paying a disproportionately high share of their income toward housing costs, likely due to a lack of affordable rental housing. Among the individual submarkets, the median home prices, average gross rents, and median household incomes are all lowest within the Central Submarket. Additionally, the share of cost burdened households for both renters and homeowners </w:t>
      </w:r>
      <w:proofErr w:type="gramStart"/>
      <w:r w:rsidR="00D82F03">
        <w:rPr>
          <w:rFonts w:ascii="Times New Roman" w:hAnsi="Times New Roman" w:cs="Times New Roman"/>
          <w:sz w:val="24"/>
          <w:szCs w:val="24"/>
        </w:rPr>
        <w:t>is</w:t>
      </w:r>
      <w:proofErr w:type="gramEnd"/>
      <w:r w:rsidRPr="00C72C9B">
        <w:rPr>
          <w:rFonts w:ascii="Times New Roman" w:hAnsi="Times New Roman" w:cs="Times New Roman"/>
          <w:sz w:val="24"/>
          <w:szCs w:val="24"/>
        </w:rPr>
        <w:t xml:space="preserve"> highest in the Central Submarket.</w:t>
      </w:r>
    </w:p>
    <w:p w14:paraId="04AE98AF" w14:textId="26E526A2" w:rsidR="0060359D" w:rsidRPr="00C72C9B" w:rsidRDefault="0021557C" w:rsidP="00E078AC">
      <w:pPr>
        <w:tabs>
          <w:tab w:val="center" w:pos="4680"/>
        </w:tabs>
        <w:rPr>
          <w:rFonts w:ascii="Times New Roman" w:hAnsi="Times New Roman" w:cs="Times New Roman"/>
          <w:bCs/>
          <w:sz w:val="24"/>
          <w:szCs w:val="24"/>
        </w:rPr>
      </w:pPr>
      <w:r w:rsidRPr="00C72C9B">
        <w:rPr>
          <w:rFonts w:ascii="Times New Roman" w:hAnsi="Times New Roman" w:cs="Times New Roman"/>
          <w:bCs/>
          <w:sz w:val="24"/>
          <w:szCs w:val="24"/>
        </w:rPr>
        <w:t>While there were</w:t>
      </w:r>
      <w:r w:rsidR="0060359D" w:rsidRPr="00C72C9B">
        <w:rPr>
          <w:rFonts w:ascii="Times New Roman" w:hAnsi="Times New Roman" w:cs="Times New Roman"/>
          <w:bCs/>
          <w:sz w:val="24"/>
          <w:szCs w:val="24"/>
        </w:rPr>
        <w:t xml:space="preserve"> an estimated </w:t>
      </w:r>
      <w:r w:rsidRPr="00C72C9B">
        <w:rPr>
          <w:rFonts w:ascii="Times New Roman" w:hAnsi="Times New Roman" w:cs="Times New Roman"/>
          <w:bCs/>
          <w:sz w:val="24"/>
          <w:szCs w:val="24"/>
        </w:rPr>
        <w:t xml:space="preserve">52,173 </w:t>
      </w:r>
      <w:r w:rsidR="008D2077" w:rsidRPr="00C72C9B">
        <w:rPr>
          <w:rFonts w:ascii="Times New Roman" w:hAnsi="Times New Roman" w:cs="Times New Roman"/>
          <w:bCs/>
          <w:sz w:val="24"/>
          <w:szCs w:val="24"/>
        </w:rPr>
        <w:t xml:space="preserve">total </w:t>
      </w:r>
      <w:r w:rsidRPr="00C72C9B">
        <w:rPr>
          <w:rFonts w:ascii="Times New Roman" w:hAnsi="Times New Roman" w:cs="Times New Roman"/>
          <w:bCs/>
          <w:sz w:val="24"/>
          <w:szCs w:val="24"/>
        </w:rPr>
        <w:t xml:space="preserve">households there were </w:t>
      </w:r>
      <w:r w:rsidR="0060359D" w:rsidRPr="00C72C9B">
        <w:rPr>
          <w:rFonts w:ascii="Times New Roman" w:hAnsi="Times New Roman" w:cs="Times New Roman"/>
          <w:bCs/>
          <w:sz w:val="24"/>
          <w:szCs w:val="24"/>
        </w:rPr>
        <w:t xml:space="preserve">58,552 housing </w:t>
      </w:r>
      <w:r w:rsidR="008D749A" w:rsidRPr="00C72C9B">
        <w:rPr>
          <w:rFonts w:ascii="Times New Roman" w:hAnsi="Times New Roman" w:cs="Times New Roman"/>
          <w:bCs/>
          <w:sz w:val="24"/>
          <w:szCs w:val="24"/>
        </w:rPr>
        <w:t xml:space="preserve">units </w:t>
      </w:r>
      <w:r w:rsidR="0060359D" w:rsidRPr="00C72C9B">
        <w:rPr>
          <w:rFonts w:ascii="Times New Roman" w:hAnsi="Times New Roman" w:cs="Times New Roman"/>
          <w:bCs/>
          <w:sz w:val="24"/>
          <w:szCs w:val="24"/>
        </w:rPr>
        <w:t>in Evansville</w:t>
      </w:r>
      <w:r w:rsidRPr="00C72C9B">
        <w:rPr>
          <w:rFonts w:ascii="Times New Roman" w:hAnsi="Times New Roman" w:cs="Times New Roman"/>
          <w:bCs/>
          <w:sz w:val="24"/>
          <w:szCs w:val="24"/>
        </w:rPr>
        <w:t xml:space="preserve">, leaving nearly 11% of the housing units vacant.  </w:t>
      </w:r>
      <w:r w:rsidR="0060359D" w:rsidRPr="00C72C9B">
        <w:rPr>
          <w:rFonts w:ascii="Times New Roman" w:hAnsi="Times New Roman" w:cs="Times New Roman"/>
          <w:color w:val="000000"/>
          <w:sz w:val="24"/>
          <w:szCs w:val="24"/>
        </w:rPr>
        <w:t>The</w:t>
      </w:r>
      <w:r w:rsidR="0060359D" w:rsidRPr="00C72C9B">
        <w:rPr>
          <w:rFonts w:ascii="Times New Roman" w:hAnsi="Times New Roman" w:cs="Times New Roman"/>
          <w:color w:val="000000"/>
        </w:rPr>
        <w:t xml:space="preserve"> </w:t>
      </w:r>
      <w:r w:rsidR="0060359D" w:rsidRPr="00C72C9B">
        <w:rPr>
          <w:rFonts w:ascii="Times New Roman" w:hAnsi="Times New Roman" w:cs="Times New Roman"/>
          <w:color w:val="000000"/>
          <w:sz w:val="24"/>
          <w:szCs w:val="24"/>
        </w:rPr>
        <w:t xml:space="preserve">Central Submarket had </w:t>
      </w:r>
      <w:r w:rsidRPr="00C72C9B">
        <w:rPr>
          <w:rFonts w:ascii="Times New Roman" w:hAnsi="Times New Roman" w:cs="Times New Roman"/>
          <w:color w:val="000000"/>
          <w:sz w:val="24"/>
          <w:szCs w:val="24"/>
        </w:rPr>
        <w:t xml:space="preserve">12,979 housing units and </w:t>
      </w:r>
      <w:r w:rsidR="0060359D" w:rsidRPr="00C72C9B">
        <w:rPr>
          <w:rFonts w:ascii="Times New Roman" w:hAnsi="Times New Roman" w:cs="Times New Roman"/>
          <w:color w:val="000000"/>
          <w:sz w:val="24"/>
          <w:szCs w:val="24"/>
        </w:rPr>
        <w:t xml:space="preserve">the largest share (17.9%) of vacant units among all </w:t>
      </w:r>
      <w:r w:rsidRPr="00C72C9B">
        <w:rPr>
          <w:rFonts w:ascii="Times New Roman" w:hAnsi="Times New Roman" w:cs="Times New Roman"/>
          <w:color w:val="000000"/>
          <w:sz w:val="24"/>
          <w:szCs w:val="24"/>
        </w:rPr>
        <w:t>the submarkets</w:t>
      </w:r>
      <w:r w:rsidR="0060359D" w:rsidRPr="00C72C9B">
        <w:rPr>
          <w:rFonts w:ascii="Times New Roman" w:hAnsi="Times New Roman" w:cs="Times New Roman"/>
          <w:color w:val="000000"/>
          <w:sz w:val="24"/>
          <w:szCs w:val="24"/>
        </w:rPr>
        <w:t>.  It is important to note that a variety of factors contribute to</w:t>
      </w:r>
      <w:r w:rsidR="0060359D" w:rsidRPr="00C72C9B">
        <w:rPr>
          <w:rFonts w:ascii="Times New Roman" w:hAnsi="Times New Roman" w:cs="Times New Roman"/>
          <w:color w:val="000000"/>
        </w:rPr>
        <w:t xml:space="preserve"> </w:t>
      </w:r>
      <w:r w:rsidR="0060359D" w:rsidRPr="00C72C9B">
        <w:rPr>
          <w:rFonts w:ascii="Times New Roman" w:hAnsi="Times New Roman" w:cs="Times New Roman"/>
          <w:color w:val="000000"/>
          <w:sz w:val="24"/>
          <w:szCs w:val="24"/>
        </w:rPr>
        <w:t>vacancies within a given market, including units that may be abandoned or</w:t>
      </w:r>
      <w:r w:rsidR="0060359D" w:rsidRPr="00C72C9B">
        <w:rPr>
          <w:rFonts w:ascii="Times New Roman" w:hAnsi="Times New Roman" w:cs="Times New Roman"/>
          <w:color w:val="000000"/>
        </w:rPr>
        <w:t xml:space="preserve"> </w:t>
      </w:r>
      <w:r w:rsidR="0060359D" w:rsidRPr="00C72C9B">
        <w:rPr>
          <w:rFonts w:ascii="Times New Roman" w:hAnsi="Times New Roman" w:cs="Times New Roman"/>
          <w:color w:val="000000"/>
          <w:sz w:val="24"/>
          <w:szCs w:val="24"/>
        </w:rPr>
        <w:t>uninhabitable.</w:t>
      </w:r>
    </w:p>
    <w:p w14:paraId="0DABC569" w14:textId="7DB62C47" w:rsidR="00126706" w:rsidRPr="00C72C9B" w:rsidRDefault="008D749A" w:rsidP="00E078AC">
      <w:pPr>
        <w:spacing w:after="0"/>
        <w:rPr>
          <w:rFonts w:ascii="Times New Roman" w:eastAsia="Times New Roman" w:hAnsi="Times New Roman" w:cs="Times New Roman"/>
          <w:color w:val="000000"/>
          <w:sz w:val="24"/>
          <w:szCs w:val="24"/>
        </w:rPr>
      </w:pPr>
      <w:r w:rsidRPr="00C72C9B">
        <w:rPr>
          <w:rFonts w:ascii="Times New Roman" w:eastAsia="Times New Roman" w:hAnsi="Times New Roman" w:cs="Times New Roman"/>
          <w:color w:val="000000"/>
          <w:sz w:val="24"/>
          <w:szCs w:val="24"/>
        </w:rPr>
        <w:t>One of t</w:t>
      </w:r>
      <w:r w:rsidR="00126706" w:rsidRPr="00C72C9B">
        <w:rPr>
          <w:rFonts w:ascii="Times New Roman" w:eastAsia="Times New Roman" w:hAnsi="Times New Roman" w:cs="Times New Roman"/>
          <w:color w:val="000000"/>
          <w:sz w:val="24"/>
          <w:szCs w:val="24"/>
        </w:rPr>
        <w:t xml:space="preserve">he </w:t>
      </w:r>
      <w:r w:rsidRPr="00C72C9B">
        <w:rPr>
          <w:rFonts w:ascii="Times New Roman" w:eastAsia="Times New Roman" w:hAnsi="Times New Roman" w:cs="Times New Roman"/>
          <w:color w:val="000000"/>
          <w:sz w:val="24"/>
          <w:szCs w:val="24"/>
        </w:rPr>
        <w:t>hug</w:t>
      </w:r>
      <w:r w:rsidR="00126706" w:rsidRPr="00C72C9B">
        <w:rPr>
          <w:rFonts w:ascii="Times New Roman" w:eastAsia="Times New Roman" w:hAnsi="Times New Roman" w:cs="Times New Roman"/>
          <w:color w:val="000000"/>
          <w:sz w:val="24"/>
          <w:szCs w:val="24"/>
        </w:rPr>
        <w:t xml:space="preserve">est housing issue Evansville residents are experiencing </w:t>
      </w:r>
      <w:r w:rsidRPr="00C72C9B">
        <w:rPr>
          <w:rFonts w:ascii="Times New Roman" w:eastAsia="Times New Roman" w:hAnsi="Times New Roman" w:cs="Times New Roman"/>
          <w:color w:val="000000"/>
          <w:sz w:val="24"/>
          <w:szCs w:val="24"/>
        </w:rPr>
        <w:t>is</w:t>
      </w:r>
      <w:r w:rsidR="00126706" w:rsidRPr="00C72C9B">
        <w:rPr>
          <w:rFonts w:ascii="Times New Roman" w:eastAsia="Times New Roman" w:hAnsi="Times New Roman" w:cs="Times New Roman"/>
          <w:color w:val="000000"/>
          <w:sz w:val="24"/>
          <w:szCs w:val="24"/>
        </w:rPr>
        <w:t xml:space="preserve"> associated with older housing stock. A total of 10,593 renter-occupied units, representing nearly 45% of all rental housing in Evansville, were built prior to 1970. Note that housing built before 1970 has the potential for lead paint issues</w:t>
      </w:r>
      <w:r w:rsidR="0021557C" w:rsidRPr="00C72C9B">
        <w:rPr>
          <w:rFonts w:ascii="Times New Roman" w:eastAsia="Times New Roman" w:hAnsi="Times New Roman" w:cs="Times New Roman"/>
          <w:color w:val="000000"/>
          <w:sz w:val="24"/>
          <w:szCs w:val="24"/>
        </w:rPr>
        <w:t xml:space="preserve"> and may lack energy efficient construction</w:t>
      </w:r>
      <w:r w:rsidR="00126706" w:rsidRPr="00C72C9B">
        <w:rPr>
          <w:rFonts w:ascii="Times New Roman" w:eastAsia="Times New Roman" w:hAnsi="Times New Roman" w:cs="Times New Roman"/>
          <w:color w:val="000000"/>
          <w:sz w:val="24"/>
          <w:szCs w:val="24"/>
        </w:rPr>
        <w:t>. The share of older housing stock is even higher among owner-occupied housing units, with nearly 72% of all units</w:t>
      </w:r>
      <w:r w:rsidR="0021557C" w:rsidRPr="00C72C9B">
        <w:rPr>
          <w:rFonts w:ascii="Times New Roman" w:eastAsia="Times New Roman" w:hAnsi="Times New Roman" w:cs="Times New Roman"/>
          <w:color w:val="000000"/>
          <w:sz w:val="24"/>
          <w:szCs w:val="24"/>
        </w:rPr>
        <w:t xml:space="preserve"> built prior to 1970</w:t>
      </w:r>
      <w:r w:rsidR="00126706" w:rsidRPr="00C72C9B">
        <w:rPr>
          <w:rFonts w:ascii="Times New Roman" w:eastAsia="Times New Roman" w:hAnsi="Times New Roman" w:cs="Times New Roman"/>
          <w:color w:val="000000"/>
          <w:sz w:val="24"/>
          <w:szCs w:val="24"/>
        </w:rPr>
        <w:t xml:space="preserve">. The well-established Central Submarket has the highest shares of renter-occupied (74.7%) and owner-occupied (89.9%) units built prior to 1970. </w:t>
      </w:r>
    </w:p>
    <w:p w14:paraId="18FB6657" w14:textId="77777777" w:rsidR="008D749A" w:rsidRPr="00C72C9B" w:rsidRDefault="008D749A" w:rsidP="00E078AC">
      <w:pPr>
        <w:spacing w:after="0"/>
        <w:rPr>
          <w:rFonts w:ascii="Times New Roman" w:eastAsia="Times New Roman" w:hAnsi="Times New Roman" w:cs="Times New Roman"/>
          <w:color w:val="000000"/>
          <w:sz w:val="24"/>
          <w:szCs w:val="24"/>
        </w:rPr>
      </w:pPr>
    </w:p>
    <w:p w14:paraId="1ADD4BA0" w14:textId="3BFA31B6" w:rsidR="008D749A" w:rsidRPr="00C72C9B" w:rsidRDefault="008D749A" w:rsidP="00E078AC">
      <w:pPr>
        <w:rPr>
          <w:rFonts w:ascii="Times New Roman" w:hAnsi="Times New Roman" w:cs="Times New Roman"/>
          <w:color w:val="000000"/>
          <w:sz w:val="24"/>
          <w:szCs w:val="24"/>
        </w:rPr>
      </w:pPr>
      <w:r w:rsidRPr="00C72C9B">
        <w:rPr>
          <w:rFonts w:ascii="Times New Roman" w:hAnsi="Times New Roman" w:cs="Times New Roman"/>
          <w:color w:val="000000"/>
          <w:sz w:val="24"/>
          <w:szCs w:val="24"/>
        </w:rPr>
        <w:t>Healthy, well-balanced rental housing markets typically have occupancy rates</w:t>
      </w:r>
      <w:r w:rsidR="00D712AA" w:rsidRPr="00C72C9B">
        <w:rPr>
          <w:rFonts w:ascii="Times New Roman" w:hAnsi="Times New Roman" w:cs="Times New Roman"/>
          <w:color w:val="000000"/>
        </w:rPr>
        <w:t xml:space="preserve"> </w:t>
      </w:r>
      <w:r w:rsidRPr="00C72C9B">
        <w:rPr>
          <w:rFonts w:ascii="Times New Roman" w:hAnsi="Times New Roman" w:cs="Times New Roman"/>
          <w:color w:val="000000"/>
          <w:sz w:val="24"/>
          <w:szCs w:val="24"/>
        </w:rPr>
        <w:t>between 94% and 96%. A market occupancy level over 96.0</w:t>
      </w:r>
      <w:r w:rsidR="0021557C" w:rsidRPr="00C72C9B">
        <w:rPr>
          <w:rFonts w:ascii="Times New Roman" w:hAnsi="Times New Roman" w:cs="Times New Roman"/>
          <w:color w:val="000000"/>
          <w:sz w:val="24"/>
          <w:szCs w:val="24"/>
        </w:rPr>
        <w:t>% may</w:t>
      </w:r>
      <w:r w:rsidRPr="00C72C9B">
        <w:rPr>
          <w:rFonts w:ascii="Times New Roman" w:hAnsi="Times New Roman" w:cs="Times New Roman"/>
          <w:i/>
          <w:iCs/>
          <w:color w:val="000000"/>
          <w:sz w:val="24"/>
          <w:szCs w:val="24"/>
        </w:rPr>
        <w:t xml:space="preserve"> </w:t>
      </w:r>
      <w:r w:rsidRPr="00C72C9B">
        <w:rPr>
          <w:rFonts w:ascii="Times New Roman" w:hAnsi="Times New Roman" w:cs="Times New Roman"/>
          <w:color w:val="000000"/>
          <w:sz w:val="24"/>
          <w:szCs w:val="24"/>
        </w:rPr>
        <w:t>be an</w:t>
      </w:r>
      <w:r w:rsidR="00D712AA" w:rsidRPr="00C72C9B">
        <w:rPr>
          <w:rFonts w:ascii="Times New Roman" w:hAnsi="Times New Roman" w:cs="Times New Roman"/>
          <w:color w:val="000000"/>
        </w:rPr>
        <w:t xml:space="preserve"> </w:t>
      </w:r>
      <w:r w:rsidRPr="00C72C9B">
        <w:rPr>
          <w:rFonts w:ascii="Times New Roman" w:hAnsi="Times New Roman" w:cs="Times New Roman"/>
          <w:color w:val="000000"/>
          <w:sz w:val="24"/>
          <w:szCs w:val="24"/>
        </w:rPr>
        <w:t>indication of a possible housing shortage, which can lead to housing problems</w:t>
      </w:r>
      <w:r w:rsidR="00D712AA" w:rsidRPr="00C72C9B">
        <w:rPr>
          <w:rFonts w:ascii="Times New Roman" w:hAnsi="Times New Roman" w:cs="Times New Roman"/>
          <w:color w:val="000000"/>
        </w:rPr>
        <w:t xml:space="preserve"> </w:t>
      </w:r>
      <w:r w:rsidRPr="00C72C9B">
        <w:rPr>
          <w:rFonts w:ascii="Times New Roman" w:hAnsi="Times New Roman" w:cs="Times New Roman"/>
          <w:color w:val="000000"/>
          <w:sz w:val="24"/>
          <w:szCs w:val="24"/>
        </w:rPr>
        <w:t>such as unusually rapid rent increases, people forced to live in substandard</w:t>
      </w:r>
      <w:r w:rsidR="00D712AA" w:rsidRPr="00C72C9B">
        <w:rPr>
          <w:rFonts w:ascii="Times New Roman" w:hAnsi="Times New Roman" w:cs="Times New Roman"/>
          <w:color w:val="000000"/>
        </w:rPr>
        <w:t xml:space="preserve"> </w:t>
      </w:r>
      <w:r w:rsidRPr="00C72C9B">
        <w:rPr>
          <w:rFonts w:ascii="Times New Roman" w:hAnsi="Times New Roman" w:cs="Times New Roman"/>
          <w:color w:val="000000"/>
          <w:sz w:val="24"/>
          <w:szCs w:val="24"/>
        </w:rPr>
        <w:t xml:space="preserve">housing, households living </w:t>
      </w:r>
      <w:proofErr w:type="gramStart"/>
      <w:r w:rsidRPr="00C72C9B">
        <w:rPr>
          <w:rFonts w:ascii="Times New Roman" w:hAnsi="Times New Roman" w:cs="Times New Roman"/>
          <w:color w:val="000000"/>
          <w:sz w:val="24"/>
          <w:szCs w:val="24"/>
        </w:rPr>
        <w:t>in rent</w:t>
      </w:r>
      <w:proofErr w:type="gramEnd"/>
      <w:r w:rsidRPr="00C72C9B">
        <w:rPr>
          <w:rFonts w:ascii="Times New Roman" w:hAnsi="Times New Roman" w:cs="Times New Roman"/>
          <w:color w:val="000000"/>
          <w:sz w:val="24"/>
          <w:szCs w:val="24"/>
        </w:rPr>
        <w:t xml:space="preserve"> overburdened situations, and residents</w:t>
      </w:r>
      <w:r w:rsidR="00D712AA" w:rsidRPr="00C72C9B">
        <w:rPr>
          <w:rFonts w:ascii="Times New Roman" w:hAnsi="Times New Roman" w:cs="Times New Roman"/>
          <w:color w:val="000000"/>
        </w:rPr>
        <w:t xml:space="preserve"> </w:t>
      </w:r>
      <w:r w:rsidRPr="00C72C9B">
        <w:rPr>
          <w:rFonts w:ascii="Times New Roman" w:hAnsi="Times New Roman" w:cs="Times New Roman"/>
          <w:color w:val="000000"/>
          <w:sz w:val="24"/>
          <w:szCs w:val="24"/>
        </w:rPr>
        <w:t xml:space="preserve">leaving </w:t>
      </w:r>
      <w:r w:rsidRPr="00C72C9B">
        <w:rPr>
          <w:rFonts w:ascii="Times New Roman" w:hAnsi="Times New Roman" w:cs="Times New Roman"/>
          <w:color w:val="000000"/>
          <w:sz w:val="24"/>
          <w:szCs w:val="24"/>
        </w:rPr>
        <w:lastRenderedPageBreak/>
        <w:t>the area to seek housing elsewhere.  Evansville has an overall occupancy rate of 98% with the Central Submarket reporting 97.8%.</w:t>
      </w:r>
      <w:r w:rsidR="00D712AA" w:rsidRPr="00C72C9B">
        <w:rPr>
          <w:rFonts w:ascii="Times New Roman" w:hAnsi="Times New Roman" w:cs="Times New Roman"/>
          <w:color w:val="000000"/>
          <w:sz w:val="24"/>
          <w:szCs w:val="24"/>
        </w:rPr>
        <w:t xml:space="preserve">  The North Submarket</w:t>
      </w:r>
      <w:r w:rsidR="00D712AA" w:rsidRPr="00C72C9B">
        <w:rPr>
          <w:rFonts w:ascii="Times New Roman" w:hAnsi="Times New Roman" w:cs="Times New Roman"/>
          <w:color w:val="000000"/>
        </w:rPr>
        <w:t xml:space="preserve"> </w:t>
      </w:r>
      <w:r w:rsidR="00D712AA" w:rsidRPr="00C72C9B">
        <w:rPr>
          <w:rFonts w:ascii="Times New Roman" w:hAnsi="Times New Roman" w:cs="Times New Roman"/>
          <w:color w:val="000000"/>
          <w:sz w:val="24"/>
          <w:szCs w:val="24"/>
        </w:rPr>
        <w:t>and the West Submarket each have an occupancy rate of 98.6%, which is</w:t>
      </w:r>
      <w:r w:rsidR="00D712AA" w:rsidRPr="00C72C9B">
        <w:rPr>
          <w:rFonts w:ascii="Times New Roman" w:hAnsi="Times New Roman" w:cs="Times New Roman"/>
          <w:color w:val="000000"/>
        </w:rPr>
        <w:t xml:space="preserve"> </w:t>
      </w:r>
      <w:r w:rsidR="00D712AA" w:rsidRPr="00C72C9B">
        <w:rPr>
          <w:rFonts w:ascii="Times New Roman" w:hAnsi="Times New Roman" w:cs="Times New Roman"/>
          <w:color w:val="000000"/>
          <w:sz w:val="24"/>
          <w:szCs w:val="24"/>
        </w:rPr>
        <w:t>exceptionally high.</w:t>
      </w:r>
    </w:p>
    <w:p w14:paraId="532ECC14" w14:textId="634AF523" w:rsidR="00D712AA" w:rsidRPr="00C72C9B" w:rsidRDefault="00D712AA" w:rsidP="00E078AC">
      <w:pPr>
        <w:spacing w:after="0"/>
        <w:rPr>
          <w:rFonts w:ascii="Times New Roman" w:hAnsi="Times New Roman" w:cs="Times New Roman"/>
          <w:color w:val="000000"/>
          <w:sz w:val="24"/>
          <w:szCs w:val="24"/>
        </w:rPr>
      </w:pPr>
      <w:r w:rsidRPr="00C72C9B">
        <w:rPr>
          <w:rFonts w:ascii="Times New Roman" w:eastAsia="Times New Roman" w:hAnsi="Times New Roman" w:cs="Times New Roman"/>
          <w:color w:val="000000"/>
          <w:sz w:val="24"/>
          <w:szCs w:val="24"/>
        </w:rPr>
        <w:t xml:space="preserve">Market-rate units are 97.7% occupied and the non-subsidized Tax Credit units are 98.2% occupied. </w:t>
      </w:r>
      <w:r w:rsidRPr="00C72C9B">
        <w:rPr>
          <w:rFonts w:ascii="Times New Roman" w:eastAsia="Times New Roman" w:hAnsi="Times New Roman" w:cs="Times New Roman"/>
          <w:sz w:val="24"/>
          <w:szCs w:val="24"/>
        </w:rPr>
        <w:t xml:space="preserve">  </w:t>
      </w:r>
      <w:r w:rsidRPr="00C72C9B">
        <w:rPr>
          <w:rFonts w:ascii="Times New Roman" w:hAnsi="Times New Roman" w:cs="Times New Roman"/>
          <w:color w:val="000000"/>
          <w:sz w:val="24"/>
          <w:szCs w:val="24"/>
        </w:rPr>
        <w:t>The Central Submarket offers the widest variety of Tax Credit unit types and, in general, the lowest median rents.</w:t>
      </w:r>
      <w:r w:rsidR="009A489B" w:rsidRPr="00C72C9B">
        <w:rPr>
          <w:rFonts w:ascii="Times New Roman" w:hAnsi="Times New Roman" w:cs="Times New Roman"/>
          <w:color w:val="000000"/>
          <w:sz w:val="24"/>
          <w:szCs w:val="24"/>
        </w:rPr>
        <w:t xml:space="preserve">  The 99.7% occupancy rate among government-subsidized properties, as well as long wait lists at several projects, indicates continually constrained demand for government-subsidized rentals in the market.  According to a representative with the Evansville Housing Authority, there are approximately 1,546 vouchers within the housing authority’s jurisdiction.  There is a total of approximately 380 households currently on the waiting list for additional vouchers.</w:t>
      </w:r>
    </w:p>
    <w:p w14:paraId="13E7C858" w14:textId="77777777" w:rsidR="009A489B" w:rsidRPr="00C72C9B" w:rsidRDefault="009A489B" w:rsidP="00E078AC">
      <w:pPr>
        <w:spacing w:after="0"/>
        <w:rPr>
          <w:rFonts w:ascii="Times New Roman" w:hAnsi="Times New Roman" w:cs="Times New Roman"/>
          <w:color w:val="000000"/>
          <w:sz w:val="24"/>
          <w:szCs w:val="24"/>
        </w:rPr>
      </w:pPr>
    </w:p>
    <w:p w14:paraId="2A74A2E6" w14:textId="7A993751" w:rsidR="0021557C" w:rsidRPr="00C72C9B" w:rsidRDefault="009A489B" w:rsidP="00E078AC">
      <w:pPr>
        <w:rPr>
          <w:rFonts w:ascii="Times New Roman" w:eastAsia="Times New Roman" w:hAnsi="Times New Roman" w:cs="Times New Roman"/>
          <w:sz w:val="24"/>
          <w:szCs w:val="24"/>
        </w:rPr>
      </w:pPr>
      <w:r w:rsidRPr="00C72C9B">
        <w:rPr>
          <w:rFonts w:ascii="Times New Roman" w:hAnsi="Times New Roman" w:cs="Times New Roman"/>
          <w:color w:val="000000"/>
          <w:sz w:val="24"/>
          <w:szCs w:val="24"/>
        </w:rPr>
        <w:t>Non-conventional rentals are considered rental units typically consisting of</w:t>
      </w:r>
      <w:r w:rsidR="00064DFC" w:rsidRPr="00C72C9B">
        <w:rPr>
          <w:rFonts w:ascii="Times New Roman" w:hAnsi="Times New Roman" w:cs="Times New Roman"/>
          <w:color w:val="000000"/>
          <w:sz w:val="24"/>
          <w:szCs w:val="24"/>
        </w:rPr>
        <w:t xml:space="preserve"> </w:t>
      </w:r>
      <w:r w:rsidRPr="00C72C9B">
        <w:rPr>
          <w:rFonts w:ascii="Times New Roman" w:hAnsi="Times New Roman" w:cs="Times New Roman"/>
          <w:color w:val="000000"/>
          <w:sz w:val="24"/>
          <w:szCs w:val="24"/>
        </w:rPr>
        <w:t>single-family homes, duplexes, units over store fronts, etc.  Based on 2021 Five-Year American</w:t>
      </w:r>
      <w:r w:rsidR="00064DFC" w:rsidRPr="00C72C9B">
        <w:rPr>
          <w:rFonts w:ascii="Times New Roman" w:hAnsi="Times New Roman" w:cs="Times New Roman"/>
          <w:color w:val="000000"/>
          <w:sz w:val="24"/>
          <w:szCs w:val="24"/>
        </w:rPr>
        <w:t xml:space="preserve"> </w:t>
      </w:r>
      <w:r w:rsidRPr="00C72C9B">
        <w:rPr>
          <w:rFonts w:ascii="Times New Roman" w:hAnsi="Times New Roman" w:cs="Times New Roman"/>
          <w:color w:val="000000"/>
          <w:sz w:val="24"/>
          <w:szCs w:val="24"/>
        </w:rPr>
        <w:t>Community Survey estimates, there are an estimated 12,533 non-conventional</w:t>
      </w:r>
      <w:r w:rsidR="00064DFC" w:rsidRPr="00C72C9B">
        <w:rPr>
          <w:rFonts w:ascii="Times New Roman" w:hAnsi="Times New Roman" w:cs="Times New Roman"/>
          <w:color w:val="000000"/>
          <w:sz w:val="24"/>
          <w:szCs w:val="24"/>
        </w:rPr>
        <w:t xml:space="preserve"> </w:t>
      </w:r>
      <w:r w:rsidRPr="00C72C9B">
        <w:rPr>
          <w:rFonts w:ascii="Times New Roman" w:hAnsi="Times New Roman" w:cs="Times New Roman"/>
          <w:color w:val="000000"/>
          <w:sz w:val="24"/>
          <w:szCs w:val="24"/>
        </w:rPr>
        <w:t>rentals within Evansville reflecting over one-half (53.0%) of the</w:t>
      </w:r>
      <w:r w:rsidR="00064DFC" w:rsidRPr="00C72C9B">
        <w:rPr>
          <w:rFonts w:ascii="Times New Roman" w:hAnsi="Times New Roman" w:cs="Times New Roman"/>
          <w:color w:val="000000"/>
          <w:sz w:val="24"/>
          <w:szCs w:val="24"/>
        </w:rPr>
        <w:t xml:space="preserve"> </w:t>
      </w:r>
      <w:r w:rsidRPr="00C72C9B">
        <w:rPr>
          <w:rFonts w:ascii="Times New Roman" w:hAnsi="Times New Roman" w:cs="Times New Roman"/>
          <w:color w:val="000000"/>
          <w:sz w:val="24"/>
          <w:szCs w:val="24"/>
        </w:rPr>
        <w:t xml:space="preserve">city’s rental housing stock. </w:t>
      </w:r>
      <w:r w:rsidR="00064DFC" w:rsidRPr="00C72C9B">
        <w:rPr>
          <w:rFonts w:ascii="Times New Roman" w:hAnsi="Times New Roman" w:cs="Times New Roman"/>
          <w:color w:val="000000"/>
          <w:sz w:val="24"/>
          <w:szCs w:val="24"/>
        </w:rPr>
        <w:t xml:space="preserve"> </w:t>
      </w:r>
      <w:r w:rsidRPr="00C72C9B">
        <w:rPr>
          <w:rFonts w:ascii="Times New Roman" w:hAnsi="Times New Roman" w:cs="Times New Roman"/>
          <w:color w:val="000000"/>
          <w:sz w:val="24"/>
          <w:szCs w:val="24"/>
        </w:rPr>
        <w:t xml:space="preserve">Approximately 67% of the Central </w:t>
      </w:r>
      <w:proofErr w:type="gramStart"/>
      <w:r w:rsidRPr="00C72C9B">
        <w:rPr>
          <w:rFonts w:ascii="Times New Roman" w:hAnsi="Times New Roman" w:cs="Times New Roman"/>
          <w:color w:val="000000"/>
          <w:sz w:val="24"/>
          <w:szCs w:val="24"/>
        </w:rPr>
        <w:t>Submarkets</w:t>
      </w:r>
      <w:proofErr w:type="gramEnd"/>
      <w:r w:rsidRPr="00C72C9B">
        <w:rPr>
          <w:rFonts w:ascii="Times New Roman" w:hAnsi="Times New Roman" w:cs="Times New Roman"/>
          <w:color w:val="000000"/>
          <w:sz w:val="24"/>
          <w:szCs w:val="24"/>
        </w:rPr>
        <w:t xml:space="preserve"> rental units are considered non-conventional.</w:t>
      </w:r>
    </w:p>
    <w:p w14:paraId="7CA5CAA2" w14:textId="1BE48FFD" w:rsidR="00064DFC" w:rsidRPr="00C72C9B" w:rsidRDefault="00064DFC" w:rsidP="00E078AC">
      <w:pPr>
        <w:tabs>
          <w:tab w:val="center" w:pos="4680"/>
        </w:tabs>
        <w:rPr>
          <w:rFonts w:ascii="Times New Roman" w:hAnsi="Times New Roman" w:cs="Times New Roman"/>
          <w:color w:val="000000"/>
          <w:sz w:val="24"/>
          <w:szCs w:val="24"/>
        </w:rPr>
      </w:pPr>
      <w:r w:rsidRPr="00C72C9B">
        <w:rPr>
          <w:rFonts w:ascii="Times New Roman" w:hAnsi="Times New Roman" w:cs="Times New Roman"/>
          <w:bCs/>
          <w:sz w:val="24"/>
          <w:szCs w:val="24"/>
        </w:rPr>
        <w:t xml:space="preserve">A healthy, well-balanced </w:t>
      </w:r>
      <w:r w:rsidRPr="00C72C9B">
        <w:rPr>
          <w:rFonts w:ascii="Times New Roman" w:hAnsi="Times New Roman" w:cs="Times New Roman"/>
          <w:color w:val="000000"/>
          <w:sz w:val="24"/>
          <w:szCs w:val="24"/>
        </w:rPr>
        <w:t xml:space="preserve">for-sale housing </w:t>
      </w:r>
      <w:r w:rsidR="003B67A0" w:rsidRPr="00C72C9B">
        <w:rPr>
          <w:rFonts w:ascii="Times New Roman" w:hAnsi="Times New Roman" w:cs="Times New Roman"/>
          <w:color w:val="000000"/>
          <w:sz w:val="24"/>
          <w:szCs w:val="24"/>
        </w:rPr>
        <w:t>market has</w:t>
      </w:r>
      <w:r w:rsidRPr="00C72C9B">
        <w:rPr>
          <w:rFonts w:ascii="Times New Roman" w:hAnsi="Times New Roman" w:cs="Times New Roman"/>
          <w:color w:val="000000"/>
          <w:sz w:val="24"/>
          <w:szCs w:val="24"/>
        </w:rPr>
        <w:t xml:space="preserve"> availability rates generally between 2% and 3%. As</w:t>
      </w:r>
      <w:r w:rsidRPr="00C72C9B">
        <w:rPr>
          <w:rFonts w:ascii="Times New Roman" w:hAnsi="Times New Roman" w:cs="Times New Roman"/>
          <w:color w:val="000000"/>
        </w:rPr>
        <w:t xml:space="preserve"> </w:t>
      </w:r>
      <w:r w:rsidRPr="00C72C9B">
        <w:rPr>
          <w:rFonts w:ascii="Times New Roman" w:hAnsi="Times New Roman" w:cs="Times New Roman"/>
          <w:color w:val="000000"/>
          <w:sz w:val="24"/>
          <w:szCs w:val="24"/>
        </w:rPr>
        <w:t>a result, the Evansville market continues to have a significant shortage of</w:t>
      </w:r>
      <w:r w:rsidRPr="00C72C9B">
        <w:rPr>
          <w:rFonts w:ascii="Times New Roman" w:hAnsi="Times New Roman" w:cs="Times New Roman"/>
          <w:color w:val="000000"/>
        </w:rPr>
        <w:t xml:space="preserve"> </w:t>
      </w:r>
      <w:r w:rsidRPr="00C72C9B">
        <w:rPr>
          <w:rFonts w:ascii="Times New Roman" w:hAnsi="Times New Roman" w:cs="Times New Roman"/>
          <w:color w:val="000000"/>
          <w:sz w:val="24"/>
          <w:szCs w:val="24"/>
        </w:rPr>
        <w:t xml:space="preserve">available for-sale housing at a 0.4% availability/vacancy rate.  The largest share (42.4%) of the available </w:t>
      </w:r>
      <w:r w:rsidR="0021557C" w:rsidRPr="00C72C9B">
        <w:rPr>
          <w:rFonts w:ascii="Times New Roman" w:hAnsi="Times New Roman" w:cs="Times New Roman"/>
          <w:color w:val="000000"/>
          <w:sz w:val="24"/>
          <w:szCs w:val="24"/>
        </w:rPr>
        <w:t xml:space="preserve">for-sale </w:t>
      </w:r>
      <w:r w:rsidRPr="00C72C9B">
        <w:rPr>
          <w:rFonts w:ascii="Times New Roman" w:hAnsi="Times New Roman" w:cs="Times New Roman"/>
          <w:color w:val="000000"/>
          <w:sz w:val="24"/>
          <w:szCs w:val="24"/>
        </w:rPr>
        <w:t xml:space="preserve">product </w:t>
      </w:r>
      <w:proofErr w:type="gramStart"/>
      <w:r w:rsidRPr="00C72C9B">
        <w:rPr>
          <w:rFonts w:ascii="Times New Roman" w:hAnsi="Times New Roman" w:cs="Times New Roman"/>
          <w:color w:val="000000"/>
          <w:sz w:val="24"/>
          <w:szCs w:val="24"/>
        </w:rPr>
        <w:t>is located in</w:t>
      </w:r>
      <w:proofErr w:type="gramEnd"/>
      <w:r w:rsidRPr="00C72C9B">
        <w:rPr>
          <w:rFonts w:ascii="Times New Roman" w:hAnsi="Times New Roman" w:cs="Times New Roman"/>
          <w:color w:val="000000"/>
          <w:sz w:val="24"/>
          <w:szCs w:val="24"/>
        </w:rPr>
        <w:t xml:space="preserve"> the Central Submarket</w:t>
      </w:r>
      <w:r w:rsidR="0021557C" w:rsidRPr="00C72C9B">
        <w:rPr>
          <w:rFonts w:ascii="Times New Roman" w:hAnsi="Times New Roman" w:cs="Times New Roman"/>
          <w:color w:val="000000"/>
          <w:sz w:val="24"/>
          <w:szCs w:val="24"/>
        </w:rPr>
        <w:t xml:space="preserve">, </w:t>
      </w:r>
      <w:r w:rsidRPr="00C72C9B">
        <w:rPr>
          <w:rFonts w:ascii="Times New Roman" w:hAnsi="Times New Roman" w:cs="Times New Roman"/>
          <w:color w:val="000000"/>
          <w:sz w:val="24"/>
          <w:szCs w:val="24"/>
        </w:rPr>
        <w:t xml:space="preserve">the </w:t>
      </w:r>
      <w:r w:rsidR="003B67A0" w:rsidRPr="00C72C9B">
        <w:rPr>
          <w:rFonts w:ascii="Times New Roman" w:hAnsi="Times New Roman" w:cs="Times New Roman"/>
          <w:color w:val="000000"/>
          <w:sz w:val="24"/>
          <w:szCs w:val="24"/>
        </w:rPr>
        <w:t xml:space="preserve">average </w:t>
      </w:r>
      <w:r w:rsidRPr="00C72C9B">
        <w:rPr>
          <w:rFonts w:ascii="Times New Roman" w:hAnsi="Times New Roman" w:cs="Times New Roman"/>
          <w:color w:val="000000"/>
          <w:sz w:val="24"/>
          <w:szCs w:val="24"/>
        </w:rPr>
        <w:t xml:space="preserve">list price for these units </w:t>
      </w:r>
      <w:r w:rsidR="003B67A0" w:rsidRPr="00C72C9B">
        <w:rPr>
          <w:rFonts w:ascii="Times New Roman" w:hAnsi="Times New Roman" w:cs="Times New Roman"/>
          <w:color w:val="000000"/>
          <w:sz w:val="24"/>
          <w:szCs w:val="24"/>
        </w:rPr>
        <w:t>is below $160,000</w:t>
      </w:r>
      <w:r w:rsidR="0021557C" w:rsidRPr="00C72C9B">
        <w:rPr>
          <w:rFonts w:ascii="Times New Roman" w:hAnsi="Times New Roman" w:cs="Times New Roman"/>
          <w:color w:val="000000"/>
          <w:sz w:val="24"/>
          <w:szCs w:val="24"/>
        </w:rPr>
        <w:t xml:space="preserve"> and median list price is $111,400 compared to the City at an average of $201,622 and median of $144,900.</w:t>
      </w:r>
    </w:p>
    <w:p w14:paraId="0BB2764B" w14:textId="5F9D1340" w:rsidR="00064DFC" w:rsidRPr="00C72C9B" w:rsidRDefault="0039721F" w:rsidP="00E078AC">
      <w:pPr>
        <w:tabs>
          <w:tab w:val="center" w:pos="4680"/>
        </w:tabs>
        <w:rPr>
          <w:rFonts w:ascii="Times New Roman" w:hAnsi="Times New Roman" w:cs="Times New Roman"/>
          <w:bCs/>
          <w:sz w:val="24"/>
          <w:szCs w:val="24"/>
        </w:rPr>
      </w:pPr>
      <w:r w:rsidRPr="00C72C9B">
        <w:rPr>
          <w:rFonts w:ascii="Times New Roman" w:hAnsi="Times New Roman" w:cs="Times New Roman"/>
          <w:bCs/>
          <w:sz w:val="24"/>
          <w:szCs w:val="24"/>
        </w:rPr>
        <w:t xml:space="preserve">While much of the for-sale housing stock pricing looks like it would be accessible for lower income households, such </w:t>
      </w:r>
      <w:proofErr w:type="gramStart"/>
      <w:r w:rsidRPr="00C72C9B">
        <w:rPr>
          <w:rFonts w:ascii="Times New Roman" w:hAnsi="Times New Roman" w:cs="Times New Roman"/>
          <w:bCs/>
          <w:sz w:val="24"/>
          <w:szCs w:val="24"/>
        </w:rPr>
        <w:t>product</w:t>
      </w:r>
      <w:r w:rsidR="008D2077" w:rsidRPr="00C72C9B">
        <w:rPr>
          <w:rFonts w:ascii="Times New Roman" w:hAnsi="Times New Roman" w:cs="Times New Roman"/>
          <w:bCs/>
          <w:sz w:val="24"/>
          <w:szCs w:val="24"/>
        </w:rPr>
        <w:t xml:space="preserve"> is</w:t>
      </w:r>
      <w:proofErr w:type="gramEnd"/>
      <w:r w:rsidR="008D2077" w:rsidRPr="00C72C9B">
        <w:rPr>
          <w:rFonts w:ascii="Times New Roman" w:hAnsi="Times New Roman" w:cs="Times New Roman"/>
          <w:bCs/>
          <w:sz w:val="24"/>
          <w:szCs w:val="24"/>
        </w:rPr>
        <w:t xml:space="preserve"> older and</w:t>
      </w:r>
      <w:r w:rsidRPr="00C72C9B">
        <w:rPr>
          <w:rFonts w:ascii="Times New Roman" w:hAnsi="Times New Roman" w:cs="Times New Roman"/>
          <w:bCs/>
          <w:sz w:val="24"/>
          <w:szCs w:val="24"/>
        </w:rPr>
        <w:t xml:space="preserve"> likely requires additional costs for repairs and modernization, and maintenance, which may be difficult for many low-income households to afford.  </w:t>
      </w:r>
      <w:r w:rsidR="008D2077" w:rsidRPr="00C72C9B">
        <w:rPr>
          <w:rFonts w:ascii="Times New Roman" w:hAnsi="Times New Roman" w:cs="Times New Roman"/>
          <w:bCs/>
          <w:sz w:val="24"/>
          <w:szCs w:val="24"/>
        </w:rPr>
        <w:t>Many</w:t>
      </w:r>
      <w:r w:rsidRPr="00C72C9B">
        <w:rPr>
          <w:rFonts w:ascii="Times New Roman" w:hAnsi="Times New Roman" w:cs="Times New Roman"/>
          <w:bCs/>
          <w:sz w:val="24"/>
          <w:szCs w:val="24"/>
        </w:rPr>
        <w:t xml:space="preserve"> of </w:t>
      </w:r>
      <w:r w:rsidR="005F193E" w:rsidRPr="00C72C9B">
        <w:rPr>
          <w:rFonts w:ascii="Times New Roman" w:hAnsi="Times New Roman" w:cs="Times New Roman"/>
          <w:bCs/>
          <w:sz w:val="24"/>
          <w:szCs w:val="24"/>
        </w:rPr>
        <w:t>the lower</w:t>
      </w:r>
      <w:r w:rsidR="002A3159" w:rsidRPr="00C72C9B">
        <w:rPr>
          <w:rFonts w:ascii="Times New Roman" w:hAnsi="Times New Roman" w:cs="Times New Roman"/>
          <w:bCs/>
          <w:sz w:val="24"/>
          <w:szCs w:val="24"/>
        </w:rPr>
        <w:t>-</w:t>
      </w:r>
      <w:r w:rsidRPr="00C72C9B">
        <w:rPr>
          <w:rFonts w:ascii="Times New Roman" w:hAnsi="Times New Roman" w:cs="Times New Roman"/>
          <w:bCs/>
          <w:sz w:val="24"/>
          <w:szCs w:val="24"/>
        </w:rPr>
        <w:t xml:space="preserve">priced for-sale units can be found in the Central Submarket and may require rehabilitation </w:t>
      </w:r>
      <w:r w:rsidR="0021557C" w:rsidRPr="00C72C9B">
        <w:rPr>
          <w:rFonts w:ascii="Times New Roman" w:hAnsi="Times New Roman" w:cs="Times New Roman"/>
          <w:bCs/>
          <w:sz w:val="24"/>
          <w:szCs w:val="24"/>
        </w:rPr>
        <w:t>to be habitable</w:t>
      </w:r>
      <w:r w:rsidRPr="00C72C9B">
        <w:rPr>
          <w:rFonts w:ascii="Times New Roman" w:hAnsi="Times New Roman" w:cs="Times New Roman"/>
          <w:bCs/>
          <w:sz w:val="24"/>
          <w:szCs w:val="24"/>
        </w:rPr>
        <w:t>.</w:t>
      </w:r>
    </w:p>
    <w:p w14:paraId="4A80BAF3" w14:textId="39A7D265" w:rsidR="0021557C" w:rsidRPr="00C72C9B" w:rsidRDefault="0021557C" w:rsidP="00E078AC">
      <w:pPr>
        <w:rPr>
          <w:rFonts w:ascii="Times New Roman" w:hAnsi="Times New Roman" w:cs="Times New Roman"/>
          <w:sz w:val="24"/>
          <w:szCs w:val="24"/>
        </w:rPr>
      </w:pPr>
      <w:r w:rsidRPr="00C72C9B">
        <w:rPr>
          <w:rFonts w:ascii="Times New Roman" w:hAnsi="Times New Roman" w:cs="Times New Roman"/>
          <w:sz w:val="24"/>
          <w:szCs w:val="24"/>
        </w:rPr>
        <w:t xml:space="preserve">The City has been successful in assisting housing programs with CDBG and HOME funding, but more needs to be done to improve existing housing conditions for current residents, homeowners, and current renters of the </w:t>
      </w:r>
      <w:r w:rsidR="002112E6">
        <w:rPr>
          <w:rFonts w:ascii="Times New Roman" w:hAnsi="Times New Roman" w:cs="Times New Roman"/>
          <w:sz w:val="24"/>
          <w:szCs w:val="24"/>
        </w:rPr>
        <w:t>Center City</w:t>
      </w:r>
      <w:r w:rsidRPr="00C72C9B">
        <w:rPr>
          <w:rFonts w:ascii="Times New Roman" w:hAnsi="Times New Roman" w:cs="Times New Roman"/>
          <w:sz w:val="24"/>
          <w:szCs w:val="24"/>
        </w:rPr>
        <w:t xml:space="preserve"> NRSA - the majority of whom are low income with limited resources. With renter occupancy rates of 98.0 % and older multi-unit </w:t>
      </w:r>
      <w:r w:rsidRPr="00C72C9B">
        <w:rPr>
          <w:rFonts w:ascii="Times New Roman" w:hAnsi="Times New Roman" w:cs="Times New Roman"/>
          <w:sz w:val="24"/>
          <w:szCs w:val="24"/>
        </w:rPr>
        <w:lastRenderedPageBreak/>
        <w:t>buildings, the City of Evansville will consider strategies and/or programs to deal with creating new and preserving older rental units. Some of these efforts would include:</w:t>
      </w:r>
    </w:p>
    <w:p w14:paraId="4790D345" w14:textId="77777777" w:rsidR="0021557C" w:rsidRPr="00C72C9B" w:rsidRDefault="0021557C" w:rsidP="0021557C">
      <w:pPr>
        <w:pStyle w:val="ListParagraph"/>
        <w:numPr>
          <w:ilvl w:val="0"/>
          <w:numId w:val="6"/>
        </w:numPr>
        <w:rPr>
          <w:rFonts w:ascii="Times New Roman" w:hAnsi="Times New Roman" w:cs="Times New Roman"/>
          <w:sz w:val="24"/>
          <w:szCs w:val="24"/>
        </w:rPr>
      </w:pPr>
      <w:r w:rsidRPr="00C72C9B">
        <w:rPr>
          <w:rFonts w:ascii="Times New Roman" w:hAnsi="Times New Roman" w:cs="Times New Roman"/>
          <w:sz w:val="24"/>
          <w:szCs w:val="24"/>
        </w:rPr>
        <w:t>Rental rehab deferred payment loan program, offering matching funds to property owners as an incentive to help upgrade rental units in the NRSA neighborhoods.</w:t>
      </w:r>
    </w:p>
    <w:p w14:paraId="1A05D37D" w14:textId="77777777" w:rsidR="0021557C" w:rsidRPr="00C72C9B" w:rsidRDefault="0021557C" w:rsidP="0021557C">
      <w:pPr>
        <w:pStyle w:val="ListParagraph"/>
        <w:numPr>
          <w:ilvl w:val="0"/>
          <w:numId w:val="6"/>
        </w:numPr>
        <w:rPr>
          <w:rFonts w:ascii="Times New Roman" w:hAnsi="Times New Roman" w:cs="Times New Roman"/>
          <w:sz w:val="24"/>
          <w:szCs w:val="24"/>
        </w:rPr>
      </w:pPr>
      <w:r w:rsidRPr="00C72C9B">
        <w:rPr>
          <w:rFonts w:ascii="Times New Roman" w:hAnsi="Times New Roman" w:cs="Times New Roman"/>
          <w:sz w:val="24"/>
          <w:szCs w:val="24"/>
        </w:rPr>
        <w:t xml:space="preserve">Exterior façade renovation program to preserve and restore the exterior appearance of multi-unit structures, some of which may be considered historic. </w:t>
      </w:r>
    </w:p>
    <w:p w14:paraId="6C8F1895" w14:textId="77777777" w:rsidR="0021557C" w:rsidRPr="00C72C9B" w:rsidRDefault="0021557C" w:rsidP="0021557C">
      <w:pPr>
        <w:pStyle w:val="ListParagraph"/>
        <w:numPr>
          <w:ilvl w:val="0"/>
          <w:numId w:val="6"/>
        </w:numPr>
        <w:rPr>
          <w:rFonts w:ascii="Times New Roman" w:hAnsi="Times New Roman" w:cs="Times New Roman"/>
          <w:sz w:val="24"/>
          <w:szCs w:val="24"/>
        </w:rPr>
      </w:pPr>
      <w:r w:rsidRPr="00C72C9B">
        <w:rPr>
          <w:rFonts w:ascii="Times New Roman" w:hAnsi="Times New Roman" w:cs="Times New Roman"/>
          <w:sz w:val="24"/>
          <w:szCs w:val="24"/>
        </w:rPr>
        <w:t xml:space="preserve">Partnership with housing non-profits, neighborhood associations, and business associations on providing innovative approach in creating quality, affordable rental housing within the NRSA areas. </w:t>
      </w:r>
    </w:p>
    <w:p w14:paraId="48AEF27B" w14:textId="77777777" w:rsidR="0021557C" w:rsidRPr="00C72C9B" w:rsidRDefault="0021557C" w:rsidP="0021557C">
      <w:pPr>
        <w:pStyle w:val="ListParagraph"/>
        <w:numPr>
          <w:ilvl w:val="0"/>
          <w:numId w:val="6"/>
        </w:numPr>
        <w:rPr>
          <w:rFonts w:ascii="Times New Roman" w:hAnsi="Times New Roman" w:cs="Times New Roman"/>
          <w:sz w:val="24"/>
          <w:szCs w:val="24"/>
        </w:rPr>
      </w:pPr>
      <w:r w:rsidRPr="00C72C9B">
        <w:rPr>
          <w:rFonts w:ascii="Times New Roman" w:hAnsi="Times New Roman" w:cs="Times New Roman"/>
          <w:color w:val="000000" w:themeColor="text1"/>
          <w:sz w:val="24"/>
          <w:szCs w:val="24"/>
        </w:rPr>
        <w:t xml:space="preserve">Utilization of rental housing tax credits will be used to construct proposed rental units, along with the associated rent/income restrictions obtained from the Indiana Housing and Community Development Authority (IHCDA). </w:t>
      </w:r>
    </w:p>
    <w:p w14:paraId="06E23BF8" w14:textId="77777777" w:rsidR="0021557C" w:rsidRPr="00C72C9B" w:rsidRDefault="0021557C" w:rsidP="0021557C">
      <w:pPr>
        <w:rPr>
          <w:rFonts w:ascii="Times New Roman" w:hAnsi="Times New Roman" w:cs="Times New Roman"/>
          <w:sz w:val="24"/>
          <w:szCs w:val="24"/>
        </w:rPr>
      </w:pPr>
      <w:r w:rsidRPr="00C72C9B">
        <w:rPr>
          <w:rFonts w:ascii="Times New Roman" w:hAnsi="Times New Roman" w:cs="Times New Roman"/>
          <w:sz w:val="24"/>
          <w:szCs w:val="24"/>
        </w:rPr>
        <w:t>The City continues to work with the local collaborative of Housing Organizations United Serving Evansville (HOUSE) in the planning and development of housing projects serving low- and moderate-income households.  HOUSE has five overarching strategies:</w:t>
      </w:r>
    </w:p>
    <w:p w14:paraId="3023593C" w14:textId="77777777" w:rsidR="0021557C" w:rsidRPr="00C72C9B" w:rsidRDefault="0021557C" w:rsidP="0021557C">
      <w:pPr>
        <w:pStyle w:val="ListParagraph"/>
        <w:numPr>
          <w:ilvl w:val="0"/>
          <w:numId w:val="15"/>
        </w:numPr>
        <w:rPr>
          <w:rFonts w:ascii="Times New Roman" w:hAnsi="Times New Roman" w:cs="Times New Roman"/>
          <w:sz w:val="24"/>
          <w:szCs w:val="24"/>
        </w:rPr>
      </w:pPr>
      <w:r w:rsidRPr="00C72C9B">
        <w:rPr>
          <w:rFonts w:ascii="Times New Roman" w:hAnsi="Times New Roman" w:cs="Times New Roman"/>
          <w:sz w:val="24"/>
          <w:szCs w:val="24"/>
        </w:rPr>
        <w:t>Increase and diversify the Evansville housing stock.</w:t>
      </w:r>
    </w:p>
    <w:p w14:paraId="572318DB" w14:textId="77777777" w:rsidR="0021557C" w:rsidRPr="00C72C9B" w:rsidRDefault="0021557C" w:rsidP="0021557C">
      <w:pPr>
        <w:pStyle w:val="ListParagraph"/>
        <w:numPr>
          <w:ilvl w:val="0"/>
          <w:numId w:val="15"/>
        </w:numPr>
        <w:rPr>
          <w:rFonts w:ascii="Times New Roman" w:hAnsi="Times New Roman" w:cs="Times New Roman"/>
          <w:sz w:val="24"/>
          <w:szCs w:val="24"/>
        </w:rPr>
      </w:pPr>
      <w:r w:rsidRPr="00C72C9B">
        <w:rPr>
          <w:rFonts w:ascii="Times New Roman" w:hAnsi="Times New Roman" w:cs="Times New Roman"/>
          <w:sz w:val="24"/>
          <w:szCs w:val="24"/>
        </w:rPr>
        <w:t>Rehab, repair, or remove existing deteriorated housing stock.</w:t>
      </w:r>
    </w:p>
    <w:p w14:paraId="787D5D07" w14:textId="77777777" w:rsidR="0021557C" w:rsidRPr="00C72C9B" w:rsidRDefault="0021557C" w:rsidP="0021557C">
      <w:pPr>
        <w:pStyle w:val="ListParagraph"/>
        <w:numPr>
          <w:ilvl w:val="0"/>
          <w:numId w:val="15"/>
        </w:numPr>
        <w:rPr>
          <w:rFonts w:ascii="Times New Roman" w:hAnsi="Times New Roman" w:cs="Times New Roman"/>
          <w:sz w:val="24"/>
          <w:szCs w:val="24"/>
        </w:rPr>
      </w:pPr>
      <w:r w:rsidRPr="00C72C9B">
        <w:rPr>
          <w:rFonts w:ascii="Times New Roman" w:hAnsi="Times New Roman" w:cs="Times New Roman"/>
          <w:sz w:val="24"/>
          <w:szCs w:val="24"/>
        </w:rPr>
        <w:t>Advocate and educate for (on behalf of) residents facing the housing crisis (at every level of influence).</w:t>
      </w:r>
    </w:p>
    <w:p w14:paraId="7C66BCB7" w14:textId="77777777" w:rsidR="0021557C" w:rsidRPr="00C72C9B" w:rsidRDefault="0021557C" w:rsidP="0021557C">
      <w:pPr>
        <w:pStyle w:val="ListParagraph"/>
        <w:numPr>
          <w:ilvl w:val="0"/>
          <w:numId w:val="15"/>
        </w:numPr>
        <w:rPr>
          <w:rFonts w:ascii="Times New Roman" w:hAnsi="Times New Roman" w:cs="Times New Roman"/>
          <w:sz w:val="24"/>
          <w:szCs w:val="24"/>
        </w:rPr>
      </w:pPr>
      <w:r w:rsidRPr="00C72C9B">
        <w:rPr>
          <w:rFonts w:ascii="Times New Roman" w:hAnsi="Times New Roman" w:cs="Times New Roman"/>
          <w:sz w:val="24"/>
          <w:szCs w:val="24"/>
        </w:rPr>
        <w:t>Provide financial and housing-related education and resources for residents.</w:t>
      </w:r>
    </w:p>
    <w:p w14:paraId="0C62BD55" w14:textId="77777777" w:rsidR="0021557C" w:rsidRPr="00C72C9B" w:rsidRDefault="0021557C" w:rsidP="0021557C">
      <w:pPr>
        <w:pStyle w:val="ListParagraph"/>
        <w:numPr>
          <w:ilvl w:val="0"/>
          <w:numId w:val="15"/>
        </w:numPr>
        <w:rPr>
          <w:rFonts w:ascii="Times New Roman" w:hAnsi="Times New Roman" w:cs="Times New Roman"/>
          <w:sz w:val="24"/>
          <w:szCs w:val="24"/>
        </w:rPr>
      </w:pPr>
      <w:r w:rsidRPr="00C72C9B">
        <w:rPr>
          <w:rFonts w:ascii="Times New Roman" w:hAnsi="Times New Roman" w:cs="Times New Roman"/>
          <w:sz w:val="24"/>
          <w:szCs w:val="24"/>
        </w:rPr>
        <w:t>Commit to being a catalytic participant in neighborhood revitalization.</w:t>
      </w:r>
    </w:p>
    <w:p w14:paraId="43061B4E" w14:textId="72AFF607" w:rsidR="0021557C" w:rsidRPr="00C72C9B" w:rsidRDefault="0021557C" w:rsidP="0021557C">
      <w:pPr>
        <w:rPr>
          <w:rFonts w:ascii="Times New Roman" w:hAnsi="Times New Roman" w:cs="Times New Roman"/>
          <w:sz w:val="24"/>
          <w:szCs w:val="24"/>
        </w:rPr>
      </w:pPr>
      <w:r w:rsidRPr="00C72C9B">
        <w:rPr>
          <w:rFonts w:ascii="Times New Roman" w:hAnsi="Times New Roman" w:cs="Times New Roman"/>
          <w:sz w:val="24"/>
          <w:szCs w:val="24"/>
        </w:rPr>
        <w:t xml:space="preserve">Within these strategies, Habitat for Humanity and Memorial CDC are currently constructing new single-family homes within the Tepe Park neighborhood.  </w:t>
      </w:r>
      <w:r w:rsidR="00D82F03">
        <w:rPr>
          <w:rFonts w:ascii="Times New Roman" w:hAnsi="Times New Roman" w:cs="Times New Roman"/>
          <w:sz w:val="24"/>
          <w:szCs w:val="24"/>
        </w:rPr>
        <w:t xml:space="preserve">New homeowners must participate in financial literacy and budgeting exercises prior to receiving keys to their new home.  </w:t>
      </w:r>
      <w:r w:rsidRPr="00C72C9B">
        <w:rPr>
          <w:rFonts w:ascii="Times New Roman" w:hAnsi="Times New Roman" w:cs="Times New Roman"/>
          <w:sz w:val="24"/>
          <w:szCs w:val="24"/>
        </w:rPr>
        <w:t xml:space="preserve">Memorial has plans for 10 new homes to be built between 2023-2026 while Habitat plans to do 25-30 during the same time.  Memorial CDC and Advantix continue to build new multi-housing units within the </w:t>
      </w:r>
      <w:r w:rsidR="002112E6">
        <w:rPr>
          <w:rFonts w:ascii="Times New Roman" w:hAnsi="Times New Roman" w:cs="Times New Roman"/>
          <w:sz w:val="24"/>
          <w:szCs w:val="24"/>
        </w:rPr>
        <w:t>Center City</w:t>
      </w:r>
      <w:r w:rsidRPr="00C72C9B">
        <w:rPr>
          <w:rFonts w:ascii="Times New Roman" w:hAnsi="Times New Roman" w:cs="Times New Roman"/>
          <w:sz w:val="24"/>
          <w:szCs w:val="24"/>
        </w:rPr>
        <w:t xml:space="preserve"> neighborhoods. </w:t>
      </w:r>
    </w:p>
    <w:p w14:paraId="422FD782" w14:textId="77777777" w:rsidR="00D82F03" w:rsidRDefault="0021557C" w:rsidP="0021557C">
      <w:pPr>
        <w:rPr>
          <w:rFonts w:ascii="Times New Roman" w:hAnsi="Times New Roman" w:cs="Times New Roman"/>
          <w:sz w:val="24"/>
          <w:szCs w:val="24"/>
        </w:rPr>
      </w:pPr>
      <w:r w:rsidRPr="00C72C9B">
        <w:rPr>
          <w:rFonts w:ascii="Times New Roman" w:hAnsi="Times New Roman" w:cs="Times New Roman"/>
          <w:sz w:val="24"/>
          <w:szCs w:val="24"/>
        </w:rPr>
        <w:t xml:space="preserve">The older housing stock within the Central housing submarket creates high demand for repairs and rehabilitation.  Multiple agencies are working together to complete a variety of repairs.  Community One focuses on roofs, HVAC, and ramps to assist homeowners to improve their homes.  By the end of May 2024, the organization had completed 20 such projects along with a total rehab of a home to be sold to a low- moderate-income family.  </w:t>
      </w:r>
    </w:p>
    <w:p w14:paraId="5C52465E" w14:textId="3C3B18B6" w:rsidR="0021557C" w:rsidRPr="00C72C9B" w:rsidRDefault="0021557C" w:rsidP="0021557C">
      <w:pPr>
        <w:rPr>
          <w:rFonts w:ascii="Times New Roman" w:hAnsi="Times New Roman" w:cs="Times New Roman"/>
          <w:sz w:val="24"/>
          <w:szCs w:val="24"/>
        </w:rPr>
      </w:pPr>
      <w:r w:rsidRPr="00C72C9B">
        <w:rPr>
          <w:rFonts w:ascii="Times New Roman" w:hAnsi="Times New Roman" w:cs="Times New Roman"/>
          <w:sz w:val="24"/>
          <w:szCs w:val="24"/>
        </w:rPr>
        <w:lastRenderedPageBreak/>
        <w:t>The JD Sheth Foundation is working with the local electrical utility to inspect homes for energy efficiency retrofits.  When the utility finds issues that go beyond the retrofit, the Foundation will spend up to $25,000 to do additional repairs for a homeowner.  Memorial CDC does emergency home repairs and CAPE provides weatherization improvements.</w:t>
      </w:r>
    </w:p>
    <w:p w14:paraId="498C19E5" w14:textId="77777777" w:rsidR="00C63F5C" w:rsidRPr="00C72C9B" w:rsidRDefault="00C63F5C" w:rsidP="00C63F5C">
      <w:pPr>
        <w:rPr>
          <w:rFonts w:ascii="Times New Roman" w:hAnsi="Times New Roman" w:cs="Times New Roman"/>
          <w:sz w:val="24"/>
          <w:szCs w:val="24"/>
        </w:rPr>
      </w:pPr>
      <w:r w:rsidRPr="00C72C9B">
        <w:rPr>
          <w:rFonts w:ascii="Times New Roman" w:hAnsi="Times New Roman" w:cs="Times New Roman"/>
          <w:sz w:val="24"/>
          <w:szCs w:val="24"/>
        </w:rPr>
        <w:t>The City of Evansville recognizes the need and benefits of promoting home ownership in the community to help stabilize residential neighborhoods, as well as improve the economic well-being of families. For this reason, the City through Hope of Evansville offers homebuyer assistance programs for low and moderate-income households who wish to become homeowners, but who lack the resources to cover cost and down payment.   HOPE of Evansville provides this program along with housing counseling, foreclosure prevention counseling, pre-purchase counseling, homebuyer education, and financial literacy.  The Community Action Program of Evansville (CAPE) also provides housing counseling services.</w:t>
      </w:r>
    </w:p>
    <w:p w14:paraId="7E4F7D24" w14:textId="0B1218D7" w:rsidR="0021557C" w:rsidRPr="00C72C9B" w:rsidRDefault="00C63F5C" w:rsidP="00E078AC">
      <w:pPr>
        <w:rPr>
          <w:rFonts w:ascii="Times New Roman" w:hAnsi="Times New Roman" w:cs="Times New Roman"/>
          <w:sz w:val="24"/>
          <w:szCs w:val="24"/>
        </w:rPr>
      </w:pPr>
      <w:r w:rsidRPr="00C72C9B">
        <w:rPr>
          <w:rFonts w:ascii="Times New Roman" w:hAnsi="Times New Roman" w:cs="Times New Roman"/>
          <w:sz w:val="24"/>
          <w:szCs w:val="24"/>
        </w:rPr>
        <w:t>HOUSE’s</w:t>
      </w:r>
      <w:r w:rsidR="0021557C" w:rsidRPr="00C72C9B">
        <w:rPr>
          <w:rFonts w:ascii="Times New Roman" w:hAnsi="Times New Roman" w:cs="Times New Roman"/>
          <w:sz w:val="24"/>
          <w:szCs w:val="24"/>
        </w:rPr>
        <w:t xml:space="preserve"> </w:t>
      </w:r>
      <w:r w:rsidRPr="00C72C9B">
        <w:rPr>
          <w:rFonts w:ascii="Times New Roman" w:hAnsi="Times New Roman" w:cs="Times New Roman"/>
          <w:sz w:val="24"/>
          <w:szCs w:val="24"/>
        </w:rPr>
        <w:t>collaborative</w:t>
      </w:r>
      <w:r w:rsidR="0021557C" w:rsidRPr="00C72C9B">
        <w:rPr>
          <w:rFonts w:ascii="Times New Roman" w:hAnsi="Times New Roman" w:cs="Times New Roman"/>
          <w:sz w:val="24"/>
          <w:szCs w:val="24"/>
        </w:rPr>
        <w:t xml:space="preserve"> relationship with </w:t>
      </w:r>
      <w:r w:rsidRPr="00C72C9B">
        <w:rPr>
          <w:rFonts w:ascii="Times New Roman" w:hAnsi="Times New Roman" w:cs="Times New Roman"/>
          <w:sz w:val="24"/>
          <w:szCs w:val="24"/>
        </w:rPr>
        <w:t>the</w:t>
      </w:r>
      <w:r w:rsidR="0021557C" w:rsidRPr="00C72C9B">
        <w:rPr>
          <w:rFonts w:ascii="Times New Roman" w:hAnsi="Times New Roman" w:cs="Times New Roman"/>
          <w:sz w:val="24"/>
          <w:szCs w:val="24"/>
        </w:rPr>
        <w:t xml:space="preserve"> neighborhood associations</w:t>
      </w:r>
      <w:r w:rsidRPr="00C72C9B">
        <w:rPr>
          <w:rFonts w:ascii="Times New Roman" w:hAnsi="Times New Roman" w:cs="Times New Roman"/>
          <w:sz w:val="24"/>
          <w:szCs w:val="24"/>
        </w:rPr>
        <w:t xml:space="preserve"> not only helps to stabilize </w:t>
      </w:r>
      <w:r w:rsidR="00640F6E" w:rsidRPr="00C72C9B">
        <w:rPr>
          <w:rFonts w:ascii="Times New Roman" w:hAnsi="Times New Roman" w:cs="Times New Roman"/>
          <w:sz w:val="24"/>
          <w:szCs w:val="24"/>
        </w:rPr>
        <w:t>housing but</w:t>
      </w:r>
      <w:r w:rsidRPr="00C72C9B">
        <w:rPr>
          <w:rFonts w:ascii="Times New Roman" w:hAnsi="Times New Roman" w:cs="Times New Roman"/>
          <w:sz w:val="24"/>
          <w:szCs w:val="24"/>
        </w:rPr>
        <w:t xml:space="preserve"> also helps</w:t>
      </w:r>
      <w:r w:rsidR="0021557C" w:rsidRPr="00C72C9B">
        <w:rPr>
          <w:rFonts w:ascii="Times New Roman" w:hAnsi="Times New Roman" w:cs="Times New Roman"/>
          <w:sz w:val="24"/>
          <w:szCs w:val="24"/>
        </w:rPr>
        <w:t xml:space="preserve"> to improve </w:t>
      </w:r>
      <w:r w:rsidRPr="00C72C9B">
        <w:rPr>
          <w:rFonts w:ascii="Times New Roman" w:hAnsi="Times New Roman" w:cs="Times New Roman"/>
          <w:sz w:val="24"/>
          <w:szCs w:val="24"/>
        </w:rPr>
        <w:t>the various neighborhoods</w:t>
      </w:r>
      <w:r w:rsidR="0021557C" w:rsidRPr="00C72C9B">
        <w:rPr>
          <w:rFonts w:ascii="Times New Roman" w:hAnsi="Times New Roman" w:cs="Times New Roman"/>
          <w:sz w:val="24"/>
          <w:szCs w:val="24"/>
        </w:rPr>
        <w:t xml:space="preserve"> through streetscapes, curb appeal, parks, crime reduction, improved infrastructure, and demolition of blighted structures helps to increase the overall quality of place. </w:t>
      </w:r>
    </w:p>
    <w:p w14:paraId="5D770206" w14:textId="77777777" w:rsidR="004A4A87" w:rsidRPr="00C72C9B" w:rsidRDefault="004A4A87" w:rsidP="001219E9">
      <w:pPr>
        <w:spacing w:after="0"/>
        <w:rPr>
          <w:rFonts w:ascii="Times New Roman" w:hAnsi="Times New Roman" w:cs="Times New Roman"/>
          <w:b/>
          <w:noProof/>
          <w:sz w:val="24"/>
          <w:szCs w:val="24"/>
          <w:u w:val="single"/>
        </w:rPr>
      </w:pPr>
      <w:r w:rsidRPr="00C72C9B">
        <w:rPr>
          <w:rFonts w:ascii="Times New Roman" w:hAnsi="Times New Roman" w:cs="Times New Roman"/>
          <w:b/>
          <w:noProof/>
          <w:sz w:val="24"/>
          <w:szCs w:val="24"/>
          <w:u w:val="single"/>
        </w:rPr>
        <w:t>Business &amp; Economic Development</w:t>
      </w:r>
    </w:p>
    <w:p w14:paraId="19A870C6" w14:textId="00511B7D" w:rsidR="00703B72" w:rsidRPr="00C72C9B" w:rsidRDefault="00703B72" w:rsidP="00E078AC">
      <w:pPr>
        <w:rPr>
          <w:rFonts w:ascii="Times New Roman" w:hAnsi="Times New Roman" w:cs="Times New Roman"/>
          <w:bCs/>
          <w:noProof/>
          <w:sz w:val="24"/>
          <w:szCs w:val="24"/>
        </w:rPr>
      </w:pPr>
      <w:r w:rsidRPr="00C72C9B">
        <w:rPr>
          <w:rFonts w:ascii="Times New Roman" w:hAnsi="Times New Roman" w:cs="Times New Roman"/>
          <w:bCs/>
          <w:noProof/>
          <w:sz w:val="24"/>
          <w:szCs w:val="24"/>
        </w:rPr>
        <w:t>Evansville is home to a diverse set of businesses from legacy manufacturing to mom and pop storefronts.  The fastest growing segment of businesses</w:t>
      </w:r>
      <w:r w:rsidR="00894EC5" w:rsidRPr="00C72C9B">
        <w:rPr>
          <w:rFonts w:ascii="Times New Roman" w:hAnsi="Times New Roman" w:cs="Times New Roman"/>
          <w:bCs/>
          <w:noProof/>
          <w:sz w:val="24"/>
          <w:szCs w:val="24"/>
        </w:rPr>
        <w:t xml:space="preserve"> within the area</w:t>
      </w:r>
      <w:r w:rsidRPr="00C72C9B">
        <w:rPr>
          <w:rFonts w:ascii="Times New Roman" w:hAnsi="Times New Roman" w:cs="Times New Roman"/>
          <w:bCs/>
          <w:noProof/>
          <w:sz w:val="24"/>
          <w:szCs w:val="24"/>
        </w:rPr>
        <w:t xml:space="preserve"> are start-ups or companies in the first stages of operations.  Start-ups come with high risks as failure is very possible but they can also be places that focus on innovation </w:t>
      </w:r>
      <w:r w:rsidR="00894EC5" w:rsidRPr="00C72C9B">
        <w:rPr>
          <w:rFonts w:ascii="Times New Roman" w:hAnsi="Times New Roman" w:cs="Times New Roman"/>
          <w:bCs/>
          <w:noProof/>
          <w:sz w:val="24"/>
          <w:szCs w:val="24"/>
        </w:rPr>
        <w:t>as entrepreneurs develop a product or service for which they believe there is demand</w:t>
      </w:r>
      <w:r w:rsidRPr="00C72C9B">
        <w:rPr>
          <w:rFonts w:ascii="Times New Roman" w:hAnsi="Times New Roman" w:cs="Times New Roman"/>
          <w:bCs/>
          <w:noProof/>
          <w:sz w:val="24"/>
          <w:szCs w:val="24"/>
        </w:rPr>
        <w:t xml:space="preserve">.  </w:t>
      </w:r>
      <w:r w:rsidR="000202CB" w:rsidRPr="00C72C9B">
        <w:rPr>
          <w:rFonts w:ascii="Times New Roman" w:hAnsi="Times New Roman" w:cs="Times New Roman"/>
          <w:bCs/>
          <w:noProof/>
          <w:sz w:val="24"/>
          <w:szCs w:val="24"/>
        </w:rPr>
        <w:t xml:space="preserve">Innovative ideas that transform the way people think will be a fundamental part of </w:t>
      </w:r>
      <w:r w:rsidR="002112E6">
        <w:rPr>
          <w:rFonts w:ascii="Times New Roman" w:hAnsi="Times New Roman" w:cs="Times New Roman"/>
          <w:bCs/>
          <w:noProof/>
          <w:sz w:val="24"/>
          <w:szCs w:val="24"/>
        </w:rPr>
        <w:t>Center City</w:t>
      </w:r>
      <w:r w:rsidR="000202CB" w:rsidRPr="00C72C9B">
        <w:rPr>
          <w:rFonts w:ascii="Times New Roman" w:hAnsi="Times New Roman" w:cs="Times New Roman"/>
          <w:bCs/>
          <w:noProof/>
          <w:sz w:val="24"/>
          <w:szCs w:val="24"/>
        </w:rPr>
        <w:t>’s revitalization.</w:t>
      </w:r>
    </w:p>
    <w:p w14:paraId="0733F412" w14:textId="50A547CE" w:rsidR="00894EC5" w:rsidRPr="00C72C9B" w:rsidRDefault="00894EC5" w:rsidP="00E078AC">
      <w:pPr>
        <w:rPr>
          <w:rFonts w:ascii="Times New Roman" w:hAnsi="Times New Roman" w:cs="Times New Roman"/>
          <w:sz w:val="24"/>
          <w:szCs w:val="24"/>
        </w:rPr>
      </w:pPr>
      <w:r w:rsidRPr="00C72C9B">
        <w:rPr>
          <w:rFonts w:ascii="Times New Roman" w:hAnsi="Times New Roman" w:cs="Times New Roman"/>
          <w:bCs/>
          <w:noProof/>
          <w:sz w:val="24"/>
          <w:szCs w:val="24"/>
        </w:rPr>
        <w:t>To assist start-ups and companies looking to grow, EREP hosts the Indiana Small Business Development Center</w:t>
      </w:r>
      <w:r w:rsidR="00640F6E">
        <w:rPr>
          <w:rFonts w:ascii="Times New Roman" w:hAnsi="Times New Roman" w:cs="Times New Roman"/>
          <w:bCs/>
          <w:noProof/>
          <w:sz w:val="24"/>
          <w:szCs w:val="24"/>
        </w:rPr>
        <w:t xml:space="preserve"> (ISBDC)</w:t>
      </w:r>
      <w:r w:rsidR="00984D3E" w:rsidRPr="00C72C9B">
        <w:rPr>
          <w:rFonts w:ascii="Times New Roman" w:hAnsi="Times New Roman" w:cs="Times New Roman"/>
          <w:bCs/>
          <w:noProof/>
          <w:sz w:val="24"/>
          <w:szCs w:val="24"/>
        </w:rPr>
        <w:t xml:space="preserve"> - Southwest</w:t>
      </w:r>
      <w:r w:rsidRPr="00C72C9B">
        <w:rPr>
          <w:rFonts w:ascii="Times New Roman" w:hAnsi="Times New Roman" w:cs="Times New Roman"/>
          <w:bCs/>
          <w:noProof/>
          <w:sz w:val="24"/>
          <w:szCs w:val="24"/>
        </w:rPr>
        <w:t xml:space="preserve">.  The ISBDC </w:t>
      </w:r>
      <w:r w:rsidR="000202CB" w:rsidRPr="00C72C9B">
        <w:rPr>
          <w:rFonts w:ascii="Times New Roman" w:hAnsi="Times New Roman" w:cs="Times New Roman"/>
          <w:sz w:val="24"/>
          <w:szCs w:val="24"/>
        </w:rPr>
        <w:t>helps small businesses</w:t>
      </w:r>
      <w:r w:rsidR="00984D3E" w:rsidRPr="00C72C9B">
        <w:rPr>
          <w:rFonts w:ascii="Times New Roman" w:hAnsi="Times New Roman" w:cs="Times New Roman"/>
          <w:sz w:val="24"/>
          <w:szCs w:val="24"/>
        </w:rPr>
        <w:t xml:space="preserve"> </w:t>
      </w:r>
      <w:r w:rsidR="000202CB" w:rsidRPr="00C72C9B">
        <w:rPr>
          <w:rFonts w:ascii="Times New Roman" w:hAnsi="Times New Roman" w:cs="Times New Roman"/>
          <w:sz w:val="24"/>
          <w:szCs w:val="24"/>
        </w:rPr>
        <w:t xml:space="preserve">through </w:t>
      </w:r>
      <w:proofErr w:type="gramStart"/>
      <w:r w:rsidR="000202CB" w:rsidRPr="00C72C9B">
        <w:rPr>
          <w:rFonts w:ascii="Times New Roman" w:hAnsi="Times New Roman" w:cs="Times New Roman"/>
          <w:sz w:val="24"/>
          <w:szCs w:val="24"/>
        </w:rPr>
        <w:t>no</w:t>
      </w:r>
      <w:proofErr w:type="gramEnd"/>
      <w:r w:rsidR="000202CB" w:rsidRPr="00C72C9B">
        <w:rPr>
          <w:rFonts w:ascii="Times New Roman" w:hAnsi="Times New Roman" w:cs="Times New Roman"/>
          <w:sz w:val="24"/>
          <w:szCs w:val="24"/>
        </w:rPr>
        <w:t>-cost, confidential business advising and training.</w:t>
      </w:r>
      <w:r w:rsidR="00984D3E" w:rsidRPr="00C72C9B">
        <w:rPr>
          <w:rFonts w:ascii="Times New Roman" w:hAnsi="Times New Roman" w:cs="Times New Roman"/>
          <w:sz w:val="24"/>
          <w:szCs w:val="24"/>
        </w:rPr>
        <w:t xml:space="preserve">  One-on-one professional counseling might include assisting with creating a business plan or cash flow projections, or interpretating data from a custom market research report that identifies customers and competitors.  </w:t>
      </w:r>
      <w:r w:rsidR="004640F1" w:rsidRPr="00C72C9B">
        <w:rPr>
          <w:rFonts w:ascii="Times New Roman" w:hAnsi="Times New Roman" w:cs="Times New Roman"/>
          <w:sz w:val="24"/>
          <w:szCs w:val="24"/>
        </w:rPr>
        <w:t xml:space="preserve">Advisors are available to entrepreneurs as they begin their venture and may continue to walk alongside them as they </w:t>
      </w:r>
      <w:r w:rsidR="00984D3E" w:rsidRPr="00C72C9B">
        <w:rPr>
          <w:rFonts w:ascii="Times New Roman" w:hAnsi="Times New Roman" w:cs="Times New Roman"/>
          <w:sz w:val="24"/>
          <w:szCs w:val="24"/>
        </w:rPr>
        <w:t>expand to the next stage</w:t>
      </w:r>
      <w:r w:rsidR="004640F1" w:rsidRPr="00C72C9B">
        <w:rPr>
          <w:rFonts w:ascii="Times New Roman" w:hAnsi="Times New Roman" w:cs="Times New Roman"/>
          <w:sz w:val="24"/>
          <w:szCs w:val="24"/>
        </w:rPr>
        <w:t xml:space="preserve"> of business growth.</w:t>
      </w:r>
    </w:p>
    <w:p w14:paraId="2CAA7099" w14:textId="2F679CEB" w:rsidR="0020569C" w:rsidRDefault="0020569C" w:rsidP="00E078AC">
      <w:pPr>
        <w:rPr>
          <w:rFonts w:ascii="Times New Roman" w:hAnsi="Times New Roman" w:cs="Times New Roman"/>
          <w:color w:val="000000"/>
          <w:sz w:val="24"/>
          <w:szCs w:val="24"/>
          <w:shd w:val="clear" w:color="auto" w:fill="FFFFFF"/>
        </w:rPr>
      </w:pPr>
      <w:r w:rsidRPr="00C72C9B">
        <w:rPr>
          <w:rFonts w:ascii="Times New Roman" w:hAnsi="Times New Roman" w:cs="Times New Roman"/>
          <w:sz w:val="24"/>
          <w:szCs w:val="24"/>
        </w:rPr>
        <w:t xml:space="preserve">The Southwest office of ISBDC serves as the starting point for an application to the City’s Revolving Loan Funds (RLF). </w:t>
      </w:r>
      <w:r w:rsidRPr="00C72C9B">
        <w:rPr>
          <w:rFonts w:ascii="Times New Roman" w:hAnsi="Times New Roman" w:cs="Times New Roman"/>
          <w:color w:val="000000"/>
          <w:sz w:val="24"/>
          <w:szCs w:val="24"/>
          <w:shd w:val="clear" w:color="auto" w:fill="FFFFFF"/>
        </w:rPr>
        <w:t xml:space="preserve">The City of Evansville </w:t>
      </w:r>
      <w:r w:rsidR="00640F6E" w:rsidRPr="00C72C9B">
        <w:rPr>
          <w:rFonts w:ascii="Times New Roman" w:hAnsi="Times New Roman" w:cs="Times New Roman"/>
          <w:color w:val="000000"/>
          <w:sz w:val="24"/>
          <w:szCs w:val="24"/>
          <w:shd w:val="clear" w:color="auto" w:fill="FFFFFF"/>
        </w:rPr>
        <w:t>provides</w:t>
      </w:r>
      <w:r w:rsidRPr="00C72C9B">
        <w:rPr>
          <w:rFonts w:ascii="Times New Roman" w:hAnsi="Times New Roman" w:cs="Times New Roman"/>
          <w:color w:val="000000"/>
          <w:sz w:val="24"/>
          <w:szCs w:val="24"/>
          <w:shd w:val="clear" w:color="auto" w:fill="FFFFFF"/>
        </w:rPr>
        <w:t xml:space="preserve"> three separate funds. Specific </w:t>
      </w:r>
      <w:r w:rsidRPr="00C72C9B">
        <w:rPr>
          <w:rFonts w:ascii="Times New Roman" w:hAnsi="Times New Roman" w:cs="Times New Roman"/>
          <w:color w:val="000000"/>
          <w:sz w:val="24"/>
          <w:szCs w:val="24"/>
          <w:shd w:val="clear" w:color="auto" w:fill="FFFFFF"/>
        </w:rPr>
        <w:lastRenderedPageBreak/>
        <w:t xml:space="preserve">objectives of these funds are for small business development, job creation/retention, business expansion, and talent attraction.  The </w:t>
      </w:r>
      <w:r w:rsidRPr="00C72C9B">
        <w:rPr>
          <w:rStyle w:val="Strong"/>
          <w:rFonts w:ascii="Times New Roman" w:hAnsi="Times New Roman" w:cs="Times New Roman"/>
          <w:b w:val="0"/>
          <w:bCs w:val="0"/>
          <w:color w:val="000000"/>
          <w:sz w:val="24"/>
          <w:szCs w:val="24"/>
          <w:shd w:val="clear" w:color="auto" w:fill="FFFFFF"/>
        </w:rPr>
        <w:t>Community Revitalization Loan Fund</w:t>
      </w:r>
      <w:r w:rsidRPr="00C72C9B">
        <w:rPr>
          <w:rFonts w:ascii="Times New Roman" w:hAnsi="Times New Roman" w:cs="Times New Roman"/>
          <w:color w:val="000000"/>
          <w:sz w:val="24"/>
          <w:szCs w:val="24"/>
          <w:shd w:val="clear" w:color="auto" w:fill="FFFFFF"/>
        </w:rPr>
        <w:t xml:space="preserve"> is a locally funded program designed to provide a low-cost loan to small businesses located within or interested in locating within the focus neighborhoods of the City of Evansville </w:t>
      </w:r>
      <w:proofErr w:type="spellStart"/>
      <w:r w:rsidR="00640F6E">
        <w:rPr>
          <w:rFonts w:ascii="Times New Roman" w:hAnsi="Times New Roman" w:cs="Times New Roman"/>
          <w:color w:val="000000"/>
          <w:sz w:val="24"/>
          <w:szCs w:val="24"/>
          <w:shd w:val="clear" w:color="auto" w:fill="FFFFFF"/>
        </w:rPr>
        <w:t>espcially</w:t>
      </w:r>
      <w:proofErr w:type="spellEnd"/>
      <w:r w:rsidRPr="00C72C9B">
        <w:rPr>
          <w:rFonts w:ascii="Times New Roman" w:hAnsi="Times New Roman" w:cs="Times New Roman"/>
          <w:color w:val="000000"/>
          <w:sz w:val="24"/>
          <w:szCs w:val="24"/>
          <w:shd w:val="clear" w:color="auto" w:fill="FFFFFF"/>
        </w:rPr>
        <w:t xml:space="preserve"> the designated NRSAs.  Loans from two EDA-RLFs support efforts of growing the employment base in the key industry sectors of advanced manufacturing and health sciences while also assisting businesses that add to quality of place for the attraction and retention of young talent.</w:t>
      </w:r>
    </w:p>
    <w:p w14:paraId="38295734" w14:textId="2BE112C0" w:rsidR="00640F6E" w:rsidRPr="00C72C9B" w:rsidRDefault="00640F6E" w:rsidP="00E078AC">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Connecting, educating, and advocating are at the hear of the revitalized Black Chamber of Commerce of Evansville.  </w:t>
      </w:r>
      <w:r w:rsidR="00B003AF" w:rsidRPr="00B003AF">
        <w:rPr>
          <w:rFonts w:ascii="Times New Roman" w:hAnsi="Times New Roman" w:cs="Times New Roman"/>
          <w:color w:val="000000"/>
          <w:sz w:val="24"/>
          <w:szCs w:val="24"/>
          <w:shd w:val="clear" w:color="auto" w:fill="FFFFFF"/>
        </w:rPr>
        <w:t xml:space="preserve">Post Pandemic data </w:t>
      </w:r>
      <w:r w:rsidR="00B003AF">
        <w:rPr>
          <w:rFonts w:ascii="Times New Roman" w:hAnsi="Times New Roman" w:cs="Times New Roman"/>
          <w:color w:val="000000"/>
          <w:sz w:val="24"/>
          <w:szCs w:val="24"/>
          <w:shd w:val="clear" w:color="auto" w:fill="FFFFFF"/>
        </w:rPr>
        <w:t>reveals that the</w:t>
      </w:r>
      <w:r w:rsidR="00B003AF" w:rsidRPr="00B003AF">
        <w:rPr>
          <w:rFonts w:ascii="Times New Roman" w:hAnsi="Times New Roman" w:cs="Times New Roman"/>
          <w:color w:val="000000"/>
          <w:sz w:val="24"/>
          <w:szCs w:val="24"/>
          <w:shd w:val="clear" w:color="auto" w:fill="FFFFFF"/>
        </w:rPr>
        <w:t xml:space="preserve"> number of Black-owned businesses in the U.S. grew 38% from pre-pandemic numbers— becoming the fastest-growing entrepreneurial group, according to Bloomberg</w:t>
      </w:r>
      <w:r w:rsidR="00B003AF">
        <w:rPr>
          <w:rFonts w:ascii="Times New Roman" w:hAnsi="Times New Roman" w:cs="Times New Roman"/>
          <w:color w:val="000000"/>
          <w:sz w:val="24"/>
          <w:szCs w:val="24"/>
          <w:shd w:val="clear" w:color="auto" w:fill="FFFFFF"/>
        </w:rPr>
        <w:t xml:space="preserve">. </w:t>
      </w:r>
      <w:r w:rsidR="00B003AF" w:rsidRPr="00B003A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 Chambers mentorship program “The Connect” is a 6-week course</w:t>
      </w:r>
      <w:r w:rsidR="00B003AF">
        <w:rPr>
          <w:rFonts w:ascii="Times New Roman" w:hAnsi="Times New Roman" w:cs="Times New Roman"/>
          <w:color w:val="000000"/>
          <w:sz w:val="24"/>
          <w:szCs w:val="24"/>
          <w:shd w:val="clear" w:color="auto" w:fill="FFFFFF"/>
        </w:rPr>
        <w:t xml:space="preserve"> to provide support to local Black entrepreneurs.</w:t>
      </w:r>
    </w:p>
    <w:p w14:paraId="224B69D5" w14:textId="544BACD7" w:rsidR="00DB373A" w:rsidRPr="00C72C9B" w:rsidRDefault="00984D3E" w:rsidP="00E078AC">
      <w:pPr>
        <w:rPr>
          <w:rFonts w:ascii="Times New Roman" w:hAnsi="Times New Roman" w:cs="Times New Roman"/>
          <w:bCs/>
          <w:noProof/>
          <w:sz w:val="24"/>
          <w:szCs w:val="24"/>
        </w:rPr>
      </w:pPr>
      <w:r w:rsidRPr="00C72C9B">
        <w:rPr>
          <w:rFonts w:ascii="Times New Roman" w:hAnsi="Times New Roman" w:cs="Times New Roman"/>
          <w:bCs/>
          <w:noProof/>
          <w:sz w:val="24"/>
          <w:szCs w:val="24"/>
        </w:rPr>
        <w:t xml:space="preserve">In </w:t>
      </w:r>
      <w:r w:rsidR="004A4A87" w:rsidRPr="00C72C9B">
        <w:rPr>
          <w:rFonts w:ascii="Times New Roman" w:hAnsi="Times New Roman" w:cs="Times New Roman"/>
          <w:bCs/>
          <w:noProof/>
          <w:sz w:val="24"/>
          <w:szCs w:val="24"/>
        </w:rPr>
        <w:t>202</w:t>
      </w:r>
      <w:r w:rsidRPr="00C72C9B">
        <w:rPr>
          <w:rFonts w:ascii="Times New Roman" w:hAnsi="Times New Roman" w:cs="Times New Roman"/>
          <w:bCs/>
          <w:noProof/>
          <w:sz w:val="24"/>
          <w:szCs w:val="24"/>
        </w:rPr>
        <w:t>1, Community One provided for a</w:t>
      </w:r>
      <w:r w:rsidR="004A4A87" w:rsidRPr="00C72C9B">
        <w:rPr>
          <w:rFonts w:ascii="Times New Roman" w:hAnsi="Times New Roman" w:cs="Times New Roman"/>
          <w:bCs/>
          <w:noProof/>
          <w:sz w:val="24"/>
          <w:szCs w:val="24"/>
        </w:rPr>
        <w:t xml:space="preserve"> South Side Evansville Market Analysis</w:t>
      </w:r>
      <w:r w:rsidRPr="00C72C9B">
        <w:rPr>
          <w:rFonts w:ascii="Times New Roman" w:hAnsi="Times New Roman" w:cs="Times New Roman"/>
          <w:bCs/>
          <w:noProof/>
          <w:sz w:val="24"/>
          <w:szCs w:val="24"/>
        </w:rPr>
        <w:t>, which</w:t>
      </w:r>
      <w:r w:rsidR="004A4A87" w:rsidRPr="00C72C9B">
        <w:rPr>
          <w:rFonts w:ascii="Times New Roman" w:hAnsi="Times New Roman" w:cs="Times New Roman"/>
          <w:bCs/>
          <w:noProof/>
          <w:sz w:val="24"/>
          <w:szCs w:val="24"/>
        </w:rPr>
        <w:t xml:space="preserve"> found the area to have a wide array of businesses with a prevalence towards service type industries</w:t>
      </w:r>
      <w:r w:rsidR="0021557C" w:rsidRPr="00C72C9B">
        <w:rPr>
          <w:rFonts w:ascii="Times New Roman" w:hAnsi="Times New Roman" w:cs="Times New Roman"/>
          <w:bCs/>
          <w:noProof/>
          <w:sz w:val="24"/>
          <w:szCs w:val="24"/>
        </w:rPr>
        <w:t>, which represent nearly half of all businesses</w:t>
      </w:r>
      <w:r w:rsidR="004A4A87" w:rsidRPr="00C72C9B">
        <w:rPr>
          <w:rFonts w:ascii="Times New Roman" w:hAnsi="Times New Roman" w:cs="Times New Roman"/>
          <w:bCs/>
          <w:noProof/>
          <w:sz w:val="24"/>
          <w:szCs w:val="24"/>
        </w:rPr>
        <w:t xml:space="preserve">.  Retail demand is concentrated on convenience and essential items with high spending in grocery, health and beauty with additional demand for more goods and services such as restaurants, home improvement and health care.  </w:t>
      </w:r>
    </w:p>
    <w:p w14:paraId="0A632CEB" w14:textId="66606948" w:rsidR="00703B72" w:rsidRPr="00C72C9B" w:rsidRDefault="00703B72" w:rsidP="00703B72">
      <w:pPr>
        <w:rPr>
          <w:rFonts w:ascii="Times New Roman" w:hAnsi="Times New Roman" w:cs="Times New Roman"/>
          <w:bCs/>
          <w:noProof/>
          <w:sz w:val="24"/>
          <w:szCs w:val="24"/>
        </w:rPr>
      </w:pPr>
      <w:r w:rsidRPr="00C72C9B">
        <w:rPr>
          <w:rFonts w:ascii="Times New Roman" w:hAnsi="Times New Roman" w:cs="Times New Roman"/>
          <w:bCs/>
          <w:noProof/>
          <w:sz w:val="24"/>
          <w:szCs w:val="24"/>
        </w:rPr>
        <w:t>The Market Analysis demonstrated that South Side households generally spend their earnings on essentials such as shelter, healthcare, food at home and food away from home.  Tapestry segmentation, a tool used to define target markets that can be served by local retailers, restaurants and businesses, found that two segments</w:t>
      </w:r>
      <w:r w:rsidR="004640F1" w:rsidRPr="00C72C9B">
        <w:rPr>
          <w:rFonts w:ascii="Times New Roman" w:hAnsi="Times New Roman" w:cs="Times New Roman"/>
          <w:bCs/>
          <w:noProof/>
          <w:sz w:val="24"/>
          <w:szCs w:val="24"/>
        </w:rPr>
        <w:t>,</w:t>
      </w:r>
      <w:r w:rsidRPr="00C72C9B">
        <w:rPr>
          <w:rFonts w:ascii="Times New Roman" w:hAnsi="Times New Roman" w:cs="Times New Roman"/>
          <w:bCs/>
          <w:noProof/>
          <w:sz w:val="24"/>
          <w:szCs w:val="24"/>
        </w:rPr>
        <w:t xml:space="preserve"> Middle Ground and Hometown</w:t>
      </w:r>
      <w:r w:rsidR="004640F1" w:rsidRPr="00C72C9B">
        <w:rPr>
          <w:rFonts w:ascii="Times New Roman" w:hAnsi="Times New Roman" w:cs="Times New Roman"/>
          <w:bCs/>
          <w:noProof/>
          <w:sz w:val="24"/>
          <w:szCs w:val="24"/>
        </w:rPr>
        <w:t>,</w:t>
      </w:r>
      <w:r w:rsidRPr="00C72C9B">
        <w:rPr>
          <w:rFonts w:ascii="Times New Roman" w:hAnsi="Times New Roman" w:cs="Times New Roman"/>
          <w:bCs/>
          <w:noProof/>
          <w:sz w:val="24"/>
          <w:szCs w:val="24"/>
        </w:rPr>
        <w:t xml:space="preserve"> dominated the South Side.  </w:t>
      </w:r>
    </w:p>
    <w:p w14:paraId="19BEE4FA" w14:textId="77777777" w:rsidR="00703B72" w:rsidRPr="00C72C9B" w:rsidRDefault="00703B72" w:rsidP="00703B72">
      <w:pPr>
        <w:rPr>
          <w:rFonts w:ascii="Times New Roman" w:hAnsi="Times New Roman" w:cs="Times New Roman"/>
          <w:bCs/>
          <w:noProof/>
          <w:sz w:val="24"/>
          <w:szCs w:val="24"/>
        </w:rPr>
      </w:pPr>
      <w:r w:rsidRPr="00C72C9B">
        <w:rPr>
          <w:rFonts w:ascii="Times New Roman" w:hAnsi="Times New Roman" w:cs="Times New Roman"/>
          <w:bCs/>
          <w:noProof/>
          <w:sz w:val="24"/>
          <w:szCs w:val="24"/>
        </w:rPr>
        <w:t>Middle Ground tends to have households with a variety of familial makeup, is racially and ethnically diverse, has long-term residency and employed in a blue-collar labor force.  This group will prioritize essentials for their children.  They frequent local shops first and often seek the best financial deals for goods and services.  Entertainment preferences include watching sports, listening to music, and keeping up with information through a variety of reading materials.</w:t>
      </w:r>
    </w:p>
    <w:p w14:paraId="49CAF699" w14:textId="4B6307BD" w:rsidR="00703B72" w:rsidRPr="00C72C9B" w:rsidRDefault="00703B72" w:rsidP="00703B72">
      <w:pPr>
        <w:rPr>
          <w:rFonts w:ascii="Times New Roman" w:hAnsi="Times New Roman" w:cs="Times New Roman"/>
          <w:bCs/>
          <w:noProof/>
          <w:sz w:val="24"/>
          <w:szCs w:val="24"/>
        </w:rPr>
      </w:pPr>
      <w:r w:rsidRPr="00C72C9B">
        <w:rPr>
          <w:rFonts w:ascii="Times New Roman" w:hAnsi="Times New Roman" w:cs="Times New Roman"/>
          <w:bCs/>
          <w:noProof/>
          <w:sz w:val="24"/>
          <w:szCs w:val="24"/>
        </w:rPr>
        <w:t xml:space="preserve">The Hometown households are a mix of married-couple families and singles.  These are generational families who live and work in the neighborhood with a probability that their children will locate in the same low-density, settled neighborhood.  Manufacturing, retail trade, and health care sectors are the primary sources of employment.  Emerging young professionals, </w:t>
      </w:r>
      <w:r w:rsidRPr="00C72C9B">
        <w:rPr>
          <w:rFonts w:ascii="Times New Roman" w:hAnsi="Times New Roman" w:cs="Times New Roman"/>
          <w:bCs/>
          <w:noProof/>
          <w:sz w:val="24"/>
          <w:szCs w:val="24"/>
        </w:rPr>
        <w:lastRenderedPageBreak/>
        <w:t>or individuals entering adulthood, are also starting lives with careers and families while seeking fun amenities.  These households will patronize economical options such as Wal-Mart supercenters and fast food restaurants.  Entertainment includes outdoor and family oriented activities.</w:t>
      </w:r>
    </w:p>
    <w:p w14:paraId="36550BC5" w14:textId="63BC33F5" w:rsidR="0021557C" w:rsidRPr="00C72C9B" w:rsidRDefault="004640F1" w:rsidP="00E078AC">
      <w:pPr>
        <w:rPr>
          <w:rFonts w:ascii="Times New Roman" w:hAnsi="Times New Roman" w:cs="Times New Roman"/>
          <w:bCs/>
          <w:noProof/>
          <w:sz w:val="24"/>
          <w:szCs w:val="24"/>
        </w:rPr>
      </w:pPr>
      <w:r w:rsidRPr="00C72C9B">
        <w:rPr>
          <w:rFonts w:ascii="Times New Roman" w:hAnsi="Times New Roman" w:cs="Times New Roman"/>
          <w:bCs/>
          <w:noProof/>
          <w:sz w:val="24"/>
          <w:szCs w:val="24"/>
        </w:rPr>
        <w:t xml:space="preserve">The proposed </w:t>
      </w:r>
      <w:r w:rsidR="002112E6">
        <w:rPr>
          <w:rFonts w:ascii="Times New Roman" w:hAnsi="Times New Roman" w:cs="Times New Roman"/>
          <w:bCs/>
          <w:noProof/>
          <w:sz w:val="24"/>
          <w:szCs w:val="24"/>
        </w:rPr>
        <w:t>Center City</w:t>
      </w:r>
      <w:r w:rsidRPr="00C72C9B">
        <w:rPr>
          <w:rFonts w:ascii="Times New Roman" w:hAnsi="Times New Roman" w:cs="Times New Roman"/>
          <w:bCs/>
          <w:noProof/>
          <w:sz w:val="24"/>
          <w:szCs w:val="24"/>
        </w:rPr>
        <w:t xml:space="preserve"> NRSA has four</w:t>
      </w:r>
      <w:r w:rsidR="004A4A87" w:rsidRPr="00C72C9B">
        <w:rPr>
          <w:rFonts w:ascii="Times New Roman" w:hAnsi="Times New Roman" w:cs="Times New Roman"/>
          <w:bCs/>
          <w:noProof/>
          <w:sz w:val="24"/>
          <w:szCs w:val="24"/>
        </w:rPr>
        <w:t xml:space="preserve"> key </w:t>
      </w:r>
      <w:r w:rsidRPr="00C72C9B">
        <w:rPr>
          <w:rFonts w:ascii="Times New Roman" w:hAnsi="Times New Roman" w:cs="Times New Roman"/>
          <w:bCs/>
          <w:noProof/>
          <w:sz w:val="24"/>
          <w:szCs w:val="24"/>
        </w:rPr>
        <w:t xml:space="preserve">business </w:t>
      </w:r>
      <w:r w:rsidR="004A4A87" w:rsidRPr="00C72C9B">
        <w:rPr>
          <w:rFonts w:ascii="Times New Roman" w:hAnsi="Times New Roman" w:cs="Times New Roman"/>
          <w:bCs/>
          <w:noProof/>
          <w:sz w:val="24"/>
          <w:szCs w:val="24"/>
        </w:rPr>
        <w:t>corridors o</w:t>
      </w:r>
      <w:r w:rsidRPr="00C72C9B">
        <w:rPr>
          <w:rFonts w:ascii="Times New Roman" w:hAnsi="Times New Roman" w:cs="Times New Roman"/>
          <w:bCs/>
          <w:noProof/>
          <w:sz w:val="24"/>
          <w:szCs w:val="24"/>
        </w:rPr>
        <w:t>n</w:t>
      </w:r>
      <w:r w:rsidR="004A4A87" w:rsidRPr="00C72C9B">
        <w:rPr>
          <w:rFonts w:ascii="Times New Roman" w:hAnsi="Times New Roman" w:cs="Times New Roman"/>
          <w:bCs/>
          <w:noProof/>
          <w:sz w:val="24"/>
          <w:szCs w:val="24"/>
        </w:rPr>
        <w:t xml:space="preserve"> Lincoln, Washington and South Kentucky</w:t>
      </w:r>
      <w:r w:rsidRPr="00C72C9B">
        <w:rPr>
          <w:rFonts w:ascii="Times New Roman" w:hAnsi="Times New Roman" w:cs="Times New Roman"/>
          <w:bCs/>
          <w:noProof/>
          <w:sz w:val="24"/>
          <w:szCs w:val="24"/>
        </w:rPr>
        <w:t xml:space="preserve"> </w:t>
      </w:r>
      <w:r w:rsidR="004A4A87" w:rsidRPr="00C72C9B">
        <w:rPr>
          <w:rFonts w:ascii="Times New Roman" w:hAnsi="Times New Roman" w:cs="Times New Roman"/>
          <w:bCs/>
          <w:noProof/>
          <w:sz w:val="24"/>
          <w:szCs w:val="24"/>
        </w:rPr>
        <w:t>Avenues</w:t>
      </w:r>
      <w:r w:rsidRPr="00C72C9B">
        <w:rPr>
          <w:rFonts w:ascii="Times New Roman" w:hAnsi="Times New Roman" w:cs="Times New Roman"/>
          <w:bCs/>
          <w:noProof/>
          <w:sz w:val="24"/>
          <w:szCs w:val="24"/>
        </w:rPr>
        <w:t xml:space="preserve"> and Walnut Street</w:t>
      </w:r>
      <w:r w:rsidR="004A4A87" w:rsidRPr="00C72C9B">
        <w:rPr>
          <w:rFonts w:ascii="Times New Roman" w:hAnsi="Times New Roman" w:cs="Times New Roman"/>
          <w:bCs/>
          <w:noProof/>
          <w:sz w:val="24"/>
          <w:szCs w:val="24"/>
        </w:rPr>
        <w:t>.</w:t>
      </w:r>
      <w:r w:rsidRPr="00C72C9B">
        <w:rPr>
          <w:rFonts w:ascii="Times New Roman" w:hAnsi="Times New Roman" w:cs="Times New Roman"/>
          <w:bCs/>
          <w:noProof/>
          <w:sz w:val="24"/>
          <w:szCs w:val="24"/>
        </w:rPr>
        <w:t xml:space="preserve">  </w:t>
      </w:r>
      <w:r w:rsidR="004A4A87" w:rsidRPr="00C72C9B">
        <w:rPr>
          <w:rFonts w:ascii="Times New Roman" w:hAnsi="Times New Roman" w:cs="Times New Roman"/>
          <w:bCs/>
          <w:noProof/>
          <w:sz w:val="24"/>
          <w:szCs w:val="24"/>
        </w:rPr>
        <w:t>T</w:t>
      </w:r>
      <w:r w:rsidR="00DB373A" w:rsidRPr="00C72C9B">
        <w:rPr>
          <w:rFonts w:ascii="Times New Roman" w:hAnsi="Times New Roman" w:cs="Times New Roman"/>
          <w:bCs/>
          <w:noProof/>
          <w:sz w:val="24"/>
          <w:szCs w:val="24"/>
        </w:rPr>
        <w:t>o encourage revitalization along</w:t>
      </w:r>
      <w:r w:rsidR="004A4A87" w:rsidRPr="00C72C9B">
        <w:rPr>
          <w:rFonts w:ascii="Times New Roman" w:hAnsi="Times New Roman" w:cs="Times New Roman"/>
          <w:bCs/>
          <w:noProof/>
          <w:sz w:val="24"/>
          <w:szCs w:val="24"/>
        </w:rPr>
        <w:t xml:space="preserve"> South Kentucky Avenue</w:t>
      </w:r>
      <w:r w:rsidR="00DB373A" w:rsidRPr="00C72C9B">
        <w:rPr>
          <w:rFonts w:ascii="Times New Roman" w:hAnsi="Times New Roman" w:cs="Times New Roman"/>
          <w:bCs/>
          <w:noProof/>
          <w:sz w:val="24"/>
          <w:szCs w:val="24"/>
        </w:rPr>
        <w:t>, a</w:t>
      </w:r>
      <w:r w:rsidR="004A4A87" w:rsidRPr="00C72C9B">
        <w:rPr>
          <w:rFonts w:ascii="Times New Roman" w:hAnsi="Times New Roman" w:cs="Times New Roman"/>
          <w:bCs/>
          <w:noProof/>
          <w:sz w:val="24"/>
          <w:szCs w:val="24"/>
        </w:rPr>
        <w:t xml:space="preserve"> TIF District was approved in early 2024</w:t>
      </w:r>
      <w:r w:rsidR="002A3159" w:rsidRPr="00C72C9B">
        <w:rPr>
          <w:rFonts w:ascii="Times New Roman" w:hAnsi="Times New Roman" w:cs="Times New Roman"/>
          <w:bCs/>
          <w:noProof/>
          <w:sz w:val="24"/>
          <w:szCs w:val="24"/>
        </w:rPr>
        <w:t xml:space="preserve"> with hopes for the</w:t>
      </w:r>
      <w:r w:rsidR="004A4A87" w:rsidRPr="00C72C9B">
        <w:rPr>
          <w:rFonts w:ascii="Times New Roman" w:hAnsi="Times New Roman" w:cs="Times New Roman"/>
          <w:bCs/>
          <w:noProof/>
          <w:sz w:val="24"/>
          <w:szCs w:val="24"/>
        </w:rPr>
        <w:t xml:space="preserve"> development of underutilized properties along this north/south corridor particularly in regards to its proximity to the major transportaiton corridors of U.S. 41 and I-69 and the potential this affords for logistic and light manufacturing industries. </w:t>
      </w:r>
    </w:p>
    <w:p w14:paraId="136F50C1" w14:textId="701F5034" w:rsidR="0021557C" w:rsidRPr="00C72C9B" w:rsidRDefault="00374C2B" w:rsidP="00C67E16">
      <w:pPr>
        <w:rPr>
          <w:rFonts w:ascii="Times New Roman" w:hAnsi="Times New Roman" w:cs="Times New Roman"/>
          <w:sz w:val="24"/>
          <w:szCs w:val="24"/>
          <w:shd w:val="clear" w:color="auto" w:fill="FFFFFF"/>
        </w:rPr>
      </w:pPr>
      <w:r w:rsidRPr="00C72C9B">
        <w:rPr>
          <w:rFonts w:ascii="Times New Roman" w:hAnsi="Times New Roman" w:cs="Times New Roman"/>
          <w:sz w:val="24"/>
          <w:szCs w:val="24"/>
          <w:shd w:val="clear" w:color="auto" w:fill="FFFFFF"/>
        </w:rPr>
        <w:t>The Southwest Indiana Workforce Board is comprised of business and community organization representatives in 9 counties in Southwest Indiana</w:t>
      </w:r>
      <w:r w:rsidR="00A2323F" w:rsidRPr="00C72C9B">
        <w:rPr>
          <w:rFonts w:ascii="Times New Roman" w:hAnsi="Times New Roman" w:cs="Times New Roman"/>
          <w:sz w:val="24"/>
          <w:szCs w:val="24"/>
          <w:shd w:val="clear" w:color="auto" w:fill="FFFFFF"/>
        </w:rPr>
        <w:t xml:space="preserve"> including Vanderburgh County</w:t>
      </w:r>
      <w:r w:rsidRPr="00C72C9B">
        <w:rPr>
          <w:rFonts w:ascii="Times New Roman" w:hAnsi="Times New Roman" w:cs="Times New Roman"/>
          <w:sz w:val="24"/>
          <w:szCs w:val="24"/>
          <w:shd w:val="clear" w:color="auto" w:fill="FFFFFF"/>
        </w:rPr>
        <w:t>.   Through its WorkOne offices</w:t>
      </w:r>
      <w:r w:rsidR="00A2323F" w:rsidRPr="00C72C9B">
        <w:rPr>
          <w:rFonts w:ascii="Times New Roman" w:hAnsi="Times New Roman" w:cs="Times New Roman"/>
          <w:sz w:val="24"/>
          <w:szCs w:val="24"/>
          <w:shd w:val="clear" w:color="auto" w:fill="FFFFFF"/>
        </w:rPr>
        <w:t xml:space="preserve"> employment and re-employment services are provided to individuals who are eligible based on the federal Workforce Innovation and Opportunity Act.  Eligible individuals may receive tuition assistance for eligible training programs if needed to gain employment.</w:t>
      </w:r>
      <w:r w:rsidR="009973C0" w:rsidRPr="00C72C9B">
        <w:rPr>
          <w:rFonts w:ascii="Times New Roman" w:hAnsi="Times New Roman" w:cs="Times New Roman"/>
          <w:sz w:val="24"/>
          <w:szCs w:val="24"/>
          <w:shd w:val="clear" w:color="auto" w:fill="FFFFFF"/>
        </w:rPr>
        <w:t xml:space="preserve">  To assist individuals with one-to-one counseling, Neighborhood Navigators have set hours at locations throughout the City where unemployed and underemployed have easy access.</w:t>
      </w:r>
    </w:p>
    <w:p w14:paraId="4F43167C" w14:textId="482C3B3B" w:rsidR="00CD6C8E" w:rsidRPr="00BC2B2D" w:rsidRDefault="008B676F" w:rsidP="00C67E16">
      <w:pPr>
        <w:rPr>
          <w:rFonts w:ascii="Times New Roman" w:hAnsi="Times New Roman" w:cs="Times New Roman"/>
          <w:sz w:val="24"/>
          <w:szCs w:val="24"/>
        </w:rPr>
      </w:pPr>
      <w:r w:rsidRPr="00C72C9B">
        <w:rPr>
          <w:rFonts w:ascii="Times New Roman" w:hAnsi="Times New Roman" w:cs="Times New Roman"/>
          <w:sz w:val="24"/>
          <w:szCs w:val="24"/>
          <w:shd w:val="clear" w:color="auto" w:fill="FFFFFF"/>
        </w:rPr>
        <w:t xml:space="preserve">To assist youth in identifying career opportunities, the Workforce Board offers the </w:t>
      </w:r>
      <w:r w:rsidR="00CD6C8E" w:rsidRPr="00C72C9B">
        <w:rPr>
          <w:rFonts w:ascii="Times New Roman" w:hAnsi="Times New Roman" w:cs="Times New Roman"/>
          <w:sz w:val="24"/>
          <w:szCs w:val="24"/>
          <w:shd w:val="clear" w:color="auto" w:fill="FFFFFF"/>
        </w:rPr>
        <w:t>Jobs for America’s Graduates (JAG) program</w:t>
      </w:r>
      <w:r w:rsidRPr="00C72C9B">
        <w:rPr>
          <w:rFonts w:ascii="Times New Roman" w:hAnsi="Times New Roman" w:cs="Times New Roman"/>
          <w:sz w:val="24"/>
          <w:szCs w:val="24"/>
          <w:shd w:val="clear" w:color="auto" w:fill="FFFFFF"/>
        </w:rPr>
        <w:t xml:space="preserve"> at Bosse High School</w:t>
      </w:r>
      <w:r w:rsidR="00CD6C8E" w:rsidRPr="00C72C9B">
        <w:rPr>
          <w:rFonts w:ascii="Times New Roman" w:hAnsi="Times New Roman" w:cs="Times New Roman"/>
          <w:sz w:val="24"/>
          <w:szCs w:val="24"/>
          <w:shd w:val="clear" w:color="auto" w:fill="FFFFFF"/>
        </w:rPr>
        <w:t xml:space="preserve"> to help high school students who have experienced challenging or traumatic life experiences </w:t>
      </w:r>
      <w:r w:rsidRPr="00C72C9B">
        <w:rPr>
          <w:rFonts w:ascii="Times New Roman" w:hAnsi="Times New Roman" w:cs="Times New Roman"/>
          <w:sz w:val="24"/>
          <w:szCs w:val="24"/>
          <w:shd w:val="clear" w:color="auto" w:fill="FFFFFF"/>
        </w:rPr>
        <w:t xml:space="preserve">to </w:t>
      </w:r>
      <w:r w:rsidR="00CD6C8E" w:rsidRPr="00C72C9B">
        <w:rPr>
          <w:rFonts w:ascii="Times New Roman" w:hAnsi="Times New Roman" w:cs="Times New Roman"/>
          <w:sz w:val="24"/>
          <w:szCs w:val="24"/>
          <w:shd w:val="clear" w:color="auto" w:fill="FFFFFF"/>
        </w:rPr>
        <w:t>achieve success through graduation.</w:t>
      </w:r>
      <w:r w:rsidRPr="00C72C9B">
        <w:rPr>
          <w:rFonts w:ascii="Times New Roman" w:hAnsi="Times New Roman" w:cs="Times New Roman"/>
          <w:sz w:val="24"/>
          <w:szCs w:val="24"/>
          <w:shd w:val="clear" w:color="auto" w:fill="FFFFFF"/>
        </w:rPr>
        <w:t xml:space="preserve">  Tour of Opportunity allows students to tour area companies to learn about types of occupations, required skills, and credentials.  The 4T Academy is designed to provide high school students with hands-on learning</w:t>
      </w:r>
      <w:r w:rsidR="009973C0" w:rsidRPr="00C72C9B">
        <w:rPr>
          <w:rFonts w:ascii="Times New Roman" w:hAnsi="Times New Roman" w:cs="Times New Roman"/>
          <w:sz w:val="24"/>
          <w:szCs w:val="24"/>
          <w:shd w:val="clear" w:color="auto" w:fill="FFFFFF"/>
        </w:rPr>
        <w:t>,</w:t>
      </w:r>
      <w:r w:rsidRPr="00C72C9B">
        <w:rPr>
          <w:rFonts w:ascii="Times New Roman" w:hAnsi="Times New Roman" w:cs="Times New Roman"/>
          <w:sz w:val="24"/>
          <w:szCs w:val="24"/>
          <w:shd w:val="clear" w:color="auto" w:fill="FFFFFF"/>
        </w:rPr>
        <w:t xml:space="preserve"> on-the job training, </w:t>
      </w:r>
      <w:r w:rsidR="009973C0" w:rsidRPr="00C72C9B">
        <w:rPr>
          <w:rFonts w:ascii="Times New Roman" w:hAnsi="Times New Roman" w:cs="Times New Roman"/>
          <w:sz w:val="24"/>
          <w:szCs w:val="24"/>
          <w:shd w:val="clear" w:color="auto" w:fill="FFFFFF"/>
        </w:rPr>
        <w:t>and career preparation</w:t>
      </w:r>
      <w:r w:rsidRPr="00C72C9B">
        <w:rPr>
          <w:rFonts w:ascii="Times New Roman" w:hAnsi="Times New Roman" w:cs="Times New Roman"/>
          <w:sz w:val="24"/>
          <w:szCs w:val="24"/>
          <w:shd w:val="clear" w:color="auto" w:fill="FFFFFF"/>
        </w:rPr>
        <w:t>. </w:t>
      </w:r>
      <w:r w:rsidR="00CD6C8E" w:rsidRPr="00C72C9B">
        <w:rPr>
          <w:rFonts w:ascii="Times New Roman" w:hAnsi="Times New Roman" w:cs="Times New Roman"/>
          <w:sz w:val="24"/>
          <w:szCs w:val="24"/>
        </w:rPr>
        <w:t>T</w:t>
      </w:r>
      <w:r w:rsidRPr="00C72C9B">
        <w:rPr>
          <w:rFonts w:ascii="Times New Roman" w:hAnsi="Times New Roman" w:cs="Times New Roman"/>
          <w:sz w:val="24"/>
          <w:szCs w:val="24"/>
        </w:rPr>
        <w:t>he Advanced Manufacturing Technician Program</w:t>
      </w:r>
      <w:r w:rsidR="009973C0" w:rsidRPr="00C72C9B">
        <w:rPr>
          <w:rFonts w:ascii="Times New Roman" w:hAnsi="Times New Roman" w:cs="Times New Roman"/>
          <w:sz w:val="24"/>
          <w:szCs w:val="24"/>
        </w:rPr>
        <w:t xml:space="preserve"> (AMT)</w:t>
      </w:r>
      <w:r w:rsidRPr="00C72C9B">
        <w:rPr>
          <w:rFonts w:ascii="Times New Roman" w:hAnsi="Times New Roman" w:cs="Times New Roman"/>
          <w:sz w:val="24"/>
          <w:szCs w:val="24"/>
        </w:rPr>
        <w:t xml:space="preserve"> </w:t>
      </w:r>
      <w:r w:rsidR="00CD6C8E" w:rsidRPr="00C72C9B">
        <w:rPr>
          <w:rFonts w:ascii="Times New Roman" w:hAnsi="Times New Roman" w:cs="Times New Roman"/>
          <w:sz w:val="24"/>
          <w:szCs w:val="24"/>
        </w:rPr>
        <w:t xml:space="preserve">is </w:t>
      </w:r>
      <w:r w:rsidR="009973C0" w:rsidRPr="00C72C9B">
        <w:rPr>
          <w:rFonts w:ascii="Times New Roman" w:hAnsi="Times New Roman" w:cs="Times New Roman"/>
          <w:sz w:val="24"/>
          <w:szCs w:val="24"/>
        </w:rPr>
        <w:t>a two</w:t>
      </w:r>
      <w:r w:rsidR="00CD6C8E" w:rsidRPr="00C72C9B">
        <w:rPr>
          <w:rFonts w:ascii="Times New Roman" w:hAnsi="Times New Roman" w:cs="Times New Roman"/>
          <w:sz w:val="24"/>
          <w:szCs w:val="24"/>
        </w:rPr>
        <w:t xml:space="preserve">-year </w:t>
      </w:r>
      <w:r w:rsidR="009973C0" w:rsidRPr="00C72C9B">
        <w:rPr>
          <w:rFonts w:ascii="Times New Roman" w:hAnsi="Times New Roman" w:cs="Times New Roman"/>
          <w:sz w:val="24"/>
          <w:szCs w:val="24"/>
        </w:rPr>
        <w:t>associate degree</w:t>
      </w:r>
      <w:r w:rsidR="00CD6C8E" w:rsidRPr="00C72C9B">
        <w:rPr>
          <w:rFonts w:ascii="Times New Roman" w:hAnsi="Times New Roman" w:cs="Times New Roman"/>
          <w:sz w:val="24"/>
          <w:szCs w:val="24"/>
        </w:rPr>
        <w:t xml:space="preserve"> that combines cutting-edge curriculum with paid working experience. </w:t>
      </w:r>
      <w:r w:rsidR="009973C0" w:rsidRPr="00C72C9B">
        <w:rPr>
          <w:rFonts w:ascii="Times New Roman" w:hAnsi="Times New Roman" w:cs="Times New Roman"/>
          <w:sz w:val="24"/>
          <w:szCs w:val="24"/>
        </w:rPr>
        <w:t>AMT</w:t>
      </w:r>
      <w:r w:rsidR="00CD6C8E" w:rsidRPr="00C72C9B">
        <w:rPr>
          <w:rFonts w:ascii="Times New Roman" w:hAnsi="Times New Roman" w:cs="Times New Roman"/>
          <w:sz w:val="24"/>
          <w:szCs w:val="24"/>
        </w:rPr>
        <w:t xml:space="preserve"> allows high school</w:t>
      </w:r>
      <w:r w:rsidR="00CD6C8E" w:rsidRPr="008B676F">
        <w:rPr>
          <w:rFonts w:ascii="Times New Roman" w:hAnsi="Times New Roman" w:cs="Times New Roman"/>
          <w:sz w:val="24"/>
          <w:szCs w:val="24"/>
        </w:rPr>
        <w:t xml:space="preserve"> graduates to learn attractive, high-tech skills and then apply this understanding “on the job” at </w:t>
      </w:r>
      <w:r w:rsidR="00CD6C8E" w:rsidRPr="00BC2B2D">
        <w:rPr>
          <w:rFonts w:ascii="Times New Roman" w:hAnsi="Times New Roman" w:cs="Times New Roman"/>
          <w:sz w:val="24"/>
          <w:szCs w:val="24"/>
        </w:rPr>
        <w:t xml:space="preserve">world-class manufacturers in </w:t>
      </w:r>
      <w:r w:rsidRPr="00BC2B2D">
        <w:rPr>
          <w:rFonts w:ascii="Times New Roman" w:hAnsi="Times New Roman" w:cs="Times New Roman"/>
          <w:sz w:val="24"/>
          <w:szCs w:val="24"/>
        </w:rPr>
        <w:t>the</w:t>
      </w:r>
      <w:r w:rsidR="00CD6C8E" w:rsidRPr="00BC2B2D">
        <w:rPr>
          <w:rFonts w:ascii="Times New Roman" w:hAnsi="Times New Roman" w:cs="Times New Roman"/>
          <w:sz w:val="24"/>
          <w:szCs w:val="24"/>
        </w:rPr>
        <w:t xml:space="preserve"> area.</w:t>
      </w:r>
    </w:p>
    <w:p w14:paraId="59A88575" w14:textId="47EE2D99" w:rsidR="00BF76E0" w:rsidRPr="00BC2B2D" w:rsidRDefault="00BF76E0" w:rsidP="00BF76E0">
      <w:pPr>
        <w:pStyle w:val="Heading1"/>
        <w:rPr>
          <w:rFonts w:ascii="Times New Roman" w:hAnsi="Times New Roman" w:cs="Times New Roman"/>
          <w:b/>
          <w:bCs/>
          <w:color w:val="auto"/>
          <w:sz w:val="28"/>
          <w:szCs w:val="28"/>
        </w:rPr>
      </w:pPr>
      <w:r w:rsidRPr="00BC2B2D">
        <w:rPr>
          <w:rFonts w:ascii="Times New Roman" w:hAnsi="Times New Roman" w:cs="Times New Roman"/>
          <w:b/>
          <w:bCs/>
          <w:color w:val="auto"/>
          <w:sz w:val="28"/>
          <w:szCs w:val="28"/>
        </w:rPr>
        <w:t>Leverage:</w:t>
      </w:r>
    </w:p>
    <w:p w14:paraId="220880B8" w14:textId="0EF8BB19" w:rsidR="00BC2B2D" w:rsidRPr="00BC2B2D" w:rsidRDefault="00BC2B2D" w:rsidP="00BC2B2D">
      <w:pPr>
        <w:rPr>
          <w:rFonts w:ascii="Times New Roman" w:hAnsi="Times New Roman" w:cs="Times New Roman"/>
          <w:sz w:val="24"/>
          <w:szCs w:val="24"/>
        </w:rPr>
      </w:pPr>
      <w:r w:rsidRPr="00BC2B2D">
        <w:rPr>
          <w:rFonts w:ascii="Times New Roman" w:hAnsi="Times New Roman" w:cs="Times New Roman"/>
          <w:sz w:val="24"/>
          <w:szCs w:val="24"/>
        </w:rPr>
        <w:t xml:space="preserve">A </w:t>
      </w:r>
      <w:r>
        <w:rPr>
          <w:rFonts w:ascii="Times New Roman" w:hAnsi="Times New Roman" w:cs="Times New Roman"/>
          <w:sz w:val="24"/>
          <w:szCs w:val="24"/>
        </w:rPr>
        <w:t xml:space="preserve">critical element of implementing neighborhood revitalization will be the ability to attract other cash and in-kind resources to projects.  The following identifies potential resources but does not include all that might be available as projects and their prospective budgets are </w:t>
      </w:r>
      <w:r w:rsidR="00B003AF">
        <w:rPr>
          <w:rFonts w:ascii="Times New Roman" w:hAnsi="Times New Roman" w:cs="Times New Roman"/>
          <w:sz w:val="24"/>
          <w:szCs w:val="24"/>
        </w:rPr>
        <w:t xml:space="preserve">further </w:t>
      </w:r>
      <w:r>
        <w:rPr>
          <w:rFonts w:ascii="Times New Roman" w:hAnsi="Times New Roman" w:cs="Times New Roman"/>
          <w:sz w:val="24"/>
          <w:szCs w:val="24"/>
        </w:rPr>
        <w:t>defined.</w:t>
      </w:r>
    </w:p>
    <w:p w14:paraId="19C8EE2E" w14:textId="77777777" w:rsidR="00B84644" w:rsidRPr="00BC2B2D" w:rsidRDefault="00B84644" w:rsidP="00B84644">
      <w:pPr>
        <w:spacing w:after="0"/>
        <w:rPr>
          <w:rFonts w:ascii="Times New Roman" w:hAnsi="Times New Roman" w:cs="Times New Roman"/>
          <w:b/>
          <w:bCs/>
          <w:color w:val="000000"/>
          <w:sz w:val="24"/>
          <w:szCs w:val="24"/>
          <w:shd w:val="clear" w:color="auto" w:fill="FFFFFF"/>
        </w:rPr>
      </w:pPr>
      <w:bookmarkStart w:id="14" w:name="_Toc515368544"/>
      <w:r w:rsidRPr="00BC2B2D">
        <w:rPr>
          <w:rFonts w:ascii="Times New Roman" w:hAnsi="Times New Roman" w:cs="Times New Roman"/>
          <w:b/>
          <w:bCs/>
          <w:color w:val="000000"/>
          <w:sz w:val="24"/>
          <w:szCs w:val="24"/>
          <w:shd w:val="clear" w:color="auto" w:fill="FFFFFF"/>
        </w:rPr>
        <w:lastRenderedPageBreak/>
        <w:t>Affordable Housing Fund</w:t>
      </w:r>
    </w:p>
    <w:p w14:paraId="39828DE5" w14:textId="400CA2FE" w:rsidR="00B84644" w:rsidRPr="00B003AF" w:rsidRDefault="00B84644" w:rsidP="00B84644">
      <w:pPr>
        <w:spacing w:after="0"/>
        <w:rPr>
          <w:rFonts w:ascii="Times New Roman" w:hAnsi="Times New Roman" w:cs="Times New Roman"/>
          <w:sz w:val="24"/>
          <w:szCs w:val="24"/>
        </w:rPr>
      </w:pPr>
      <w:r w:rsidRPr="00B003AF">
        <w:rPr>
          <w:rFonts w:ascii="Times New Roman" w:hAnsi="Times New Roman" w:cs="Times New Roman"/>
          <w:sz w:val="24"/>
          <w:szCs w:val="24"/>
        </w:rPr>
        <w:t>The Affordable Housing Fund Advisory Committee (AHFAC) Rehab Program has been established</w:t>
      </w:r>
      <w:r w:rsidRPr="00B003AF">
        <w:rPr>
          <w:rFonts w:ascii="Times New Roman" w:hAnsi="Times New Roman" w:cs="Times New Roman"/>
          <w:spacing w:val="-16"/>
          <w:sz w:val="24"/>
          <w:szCs w:val="24"/>
        </w:rPr>
        <w:t xml:space="preserve"> </w:t>
      </w:r>
      <w:r w:rsidRPr="00B003AF">
        <w:rPr>
          <w:rFonts w:ascii="Times New Roman" w:hAnsi="Times New Roman" w:cs="Times New Roman"/>
          <w:sz w:val="24"/>
          <w:szCs w:val="24"/>
        </w:rPr>
        <w:t>by</w:t>
      </w:r>
      <w:r w:rsidRPr="00B003AF">
        <w:rPr>
          <w:rFonts w:ascii="Times New Roman" w:hAnsi="Times New Roman" w:cs="Times New Roman"/>
          <w:spacing w:val="-18"/>
          <w:sz w:val="24"/>
          <w:szCs w:val="24"/>
        </w:rPr>
        <w:t xml:space="preserve"> </w:t>
      </w:r>
      <w:r w:rsidRPr="00B003AF">
        <w:rPr>
          <w:rFonts w:ascii="Times New Roman" w:hAnsi="Times New Roman" w:cs="Times New Roman"/>
          <w:sz w:val="24"/>
          <w:szCs w:val="24"/>
        </w:rPr>
        <w:t>the</w:t>
      </w:r>
      <w:r w:rsidRPr="00B003AF">
        <w:rPr>
          <w:rFonts w:ascii="Times New Roman" w:hAnsi="Times New Roman" w:cs="Times New Roman"/>
          <w:spacing w:val="-16"/>
          <w:sz w:val="24"/>
          <w:szCs w:val="24"/>
        </w:rPr>
        <w:t xml:space="preserve"> </w:t>
      </w:r>
      <w:r w:rsidRPr="00B003AF">
        <w:rPr>
          <w:rFonts w:ascii="Times New Roman" w:hAnsi="Times New Roman" w:cs="Times New Roman"/>
          <w:sz w:val="24"/>
          <w:szCs w:val="24"/>
        </w:rPr>
        <w:t>City</w:t>
      </w:r>
      <w:r w:rsidRPr="00B003AF">
        <w:rPr>
          <w:rFonts w:ascii="Times New Roman" w:hAnsi="Times New Roman" w:cs="Times New Roman"/>
          <w:spacing w:val="-18"/>
          <w:sz w:val="24"/>
          <w:szCs w:val="24"/>
        </w:rPr>
        <w:t xml:space="preserve"> </w:t>
      </w:r>
      <w:r w:rsidRPr="00B003AF">
        <w:rPr>
          <w:rFonts w:ascii="Times New Roman" w:hAnsi="Times New Roman" w:cs="Times New Roman"/>
          <w:sz w:val="24"/>
          <w:szCs w:val="24"/>
        </w:rPr>
        <w:t>of</w:t>
      </w:r>
      <w:r w:rsidRPr="00B003AF">
        <w:rPr>
          <w:rFonts w:ascii="Times New Roman" w:hAnsi="Times New Roman" w:cs="Times New Roman"/>
          <w:spacing w:val="-14"/>
          <w:sz w:val="24"/>
          <w:szCs w:val="24"/>
        </w:rPr>
        <w:t xml:space="preserve"> </w:t>
      </w:r>
      <w:r w:rsidRPr="00B003AF">
        <w:rPr>
          <w:rFonts w:ascii="Times New Roman" w:hAnsi="Times New Roman" w:cs="Times New Roman"/>
          <w:sz w:val="24"/>
          <w:szCs w:val="24"/>
        </w:rPr>
        <w:t>Evansville’s</w:t>
      </w:r>
      <w:r w:rsidRPr="00B003AF">
        <w:rPr>
          <w:rFonts w:ascii="Times New Roman" w:hAnsi="Times New Roman" w:cs="Times New Roman"/>
          <w:spacing w:val="-15"/>
          <w:sz w:val="24"/>
          <w:szCs w:val="24"/>
        </w:rPr>
        <w:t xml:space="preserve"> </w:t>
      </w:r>
      <w:r w:rsidRPr="00B003AF">
        <w:rPr>
          <w:rFonts w:ascii="Times New Roman" w:hAnsi="Times New Roman" w:cs="Times New Roman"/>
          <w:sz w:val="24"/>
          <w:szCs w:val="24"/>
        </w:rPr>
        <w:t>Department</w:t>
      </w:r>
      <w:r w:rsidRPr="00B003AF">
        <w:rPr>
          <w:rFonts w:ascii="Times New Roman" w:hAnsi="Times New Roman" w:cs="Times New Roman"/>
          <w:spacing w:val="-17"/>
          <w:sz w:val="24"/>
          <w:szCs w:val="24"/>
        </w:rPr>
        <w:t xml:space="preserve"> </w:t>
      </w:r>
      <w:r w:rsidRPr="00B003AF">
        <w:rPr>
          <w:rFonts w:ascii="Times New Roman" w:hAnsi="Times New Roman" w:cs="Times New Roman"/>
          <w:sz w:val="24"/>
          <w:szCs w:val="24"/>
        </w:rPr>
        <w:t>of</w:t>
      </w:r>
      <w:r w:rsidRPr="00B003AF">
        <w:rPr>
          <w:rFonts w:ascii="Times New Roman" w:hAnsi="Times New Roman" w:cs="Times New Roman"/>
          <w:spacing w:val="-12"/>
          <w:sz w:val="24"/>
          <w:szCs w:val="24"/>
        </w:rPr>
        <w:t xml:space="preserve"> </w:t>
      </w:r>
      <w:r w:rsidRPr="00B003AF">
        <w:rPr>
          <w:rFonts w:ascii="Times New Roman" w:hAnsi="Times New Roman" w:cs="Times New Roman"/>
          <w:sz w:val="24"/>
          <w:szCs w:val="24"/>
        </w:rPr>
        <w:t>Metropolitan</w:t>
      </w:r>
      <w:r w:rsidRPr="00B003AF">
        <w:rPr>
          <w:rFonts w:ascii="Times New Roman" w:hAnsi="Times New Roman" w:cs="Times New Roman"/>
          <w:spacing w:val="-16"/>
          <w:sz w:val="24"/>
          <w:szCs w:val="24"/>
        </w:rPr>
        <w:t xml:space="preserve"> </w:t>
      </w:r>
      <w:r w:rsidRPr="00B003AF">
        <w:rPr>
          <w:rFonts w:ascii="Times New Roman" w:hAnsi="Times New Roman" w:cs="Times New Roman"/>
          <w:sz w:val="24"/>
          <w:szCs w:val="24"/>
        </w:rPr>
        <w:t>Development</w:t>
      </w:r>
      <w:r w:rsidR="00803833" w:rsidRPr="00B003AF">
        <w:rPr>
          <w:rFonts w:ascii="Times New Roman" w:hAnsi="Times New Roman" w:cs="Times New Roman"/>
          <w:sz w:val="24"/>
          <w:szCs w:val="24"/>
        </w:rPr>
        <w:t>.</w:t>
      </w:r>
      <w:r w:rsidR="00B003AF">
        <w:rPr>
          <w:rFonts w:ascii="Times New Roman" w:hAnsi="Times New Roman" w:cs="Times New Roman"/>
          <w:sz w:val="24"/>
          <w:szCs w:val="24"/>
        </w:rPr>
        <w:t xml:space="preserve">  Locally sourced funds </w:t>
      </w:r>
      <w:r w:rsidRPr="00B003AF">
        <w:rPr>
          <w:rFonts w:ascii="Times New Roman" w:hAnsi="Times New Roman" w:cs="Times New Roman"/>
          <w:sz w:val="24"/>
          <w:szCs w:val="24"/>
        </w:rPr>
        <w:t xml:space="preserve">provide grants, loans, and loan guarantees for the development, rehabilitation, or financing of affordable housing for individuals and families whose income is at or below 80 percent of Vanderburgh County’s median income </w:t>
      </w:r>
      <w:r w:rsidR="00803833" w:rsidRPr="00B003AF">
        <w:rPr>
          <w:rFonts w:ascii="Times New Roman" w:hAnsi="Times New Roman" w:cs="Times New Roman"/>
          <w:sz w:val="24"/>
          <w:szCs w:val="24"/>
        </w:rPr>
        <w:t>along with</w:t>
      </w:r>
      <w:r w:rsidRPr="00B003AF">
        <w:rPr>
          <w:rFonts w:ascii="Times New Roman" w:hAnsi="Times New Roman" w:cs="Times New Roman"/>
          <w:sz w:val="24"/>
          <w:szCs w:val="24"/>
        </w:rPr>
        <w:t xml:space="preserve"> the elderly, </w:t>
      </w:r>
      <w:proofErr w:type="gramStart"/>
      <w:r w:rsidRPr="00B003AF">
        <w:rPr>
          <w:rFonts w:ascii="Times New Roman" w:hAnsi="Times New Roman" w:cs="Times New Roman"/>
          <w:sz w:val="24"/>
          <w:szCs w:val="24"/>
        </w:rPr>
        <w:t>persons</w:t>
      </w:r>
      <w:proofErr w:type="gramEnd"/>
      <w:r w:rsidRPr="00B003AF">
        <w:rPr>
          <w:rFonts w:ascii="Times New Roman" w:hAnsi="Times New Roman" w:cs="Times New Roman"/>
          <w:sz w:val="24"/>
          <w:szCs w:val="24"/>
        </w:rPr>
        <w:t xml:space="preserve"> with disabilities, and homeless individuals and families.</w:t>
      </w:r>
      <w:r w:rsidR="00B003AF">
        <w:rPr>
          <w:rFonts w:ascii="Times New Roman" w:hAnsi="Times New Roman" w:cs="Times New Roman"/>
          <w:sz w:val="24"/>
          <w:szCs w:val="24"/>
        </w:rPr>
        <w:t xml:space="preserve">  In 2024, the Committee increased the grant award cap from $10,000 to $25,000 to accommodate for rising costs and the increased need for extensive rehab.</w:t>
      </w:r>
    </w:p>
    <w:p w14:paraId="498A8F98" w14:textId="77777777" w:rsidR="00305345" w:rsidRDefault="00305345" w:rsidP="00B84644">
      <w:pPr>
        <w:spacing w:after="0"/>
        <w:rPr>
          <w:rFonts w:ascii="Times New Roman" w:hAnsi="Times New Roman" w:cs="Times New Roman"/>
          <w:sz w:val="24"/>
          <w:szCs w:val="24"/>
        </w:rPr>
      </w:pPr>
    </w:p>
    <w:p w14:paraId="7DB678ED" w14:textId="3D52EF92" w:rsidR="00305345" w:rsidRPr="00305345" w:rsidRDefault="00305345" w:rsidP="00305345">
      <w:pPr>
        <w:spacing w:after="0"/>
        <w:rPr>
          <w:rFonts w:ascii="Times New Roman" w:hAnsi="Times New Roman" w:cs="Times New Roman"/>
          <w:b/>
          <w:bCs/>
          <w:sz w:val="24"/>
          <w:szCs w:val="24"/>
        </w:rPr>
      </w:pPr>
      <w:r w:rsidRPr="00305345">
        <w:rPr>
          <w:rFonts w:ascii="Times New Roman" w:hAnsi="Times New Roman" w:cs="Times New Roman"/>
          <w:b/>
          <w:bCs/>
          <w:sz w:val="24"/>
          <w:szCs w:val="24"/>
        </w:rPr>
        <w:t>Low Income Housing Tax Credit (LIHTC)</w:t>
      </w:r>
    </w:p>
    <w:p w14:paraId="4D5260EE" w14:textId="699AC413" w:rsidR="00305345" w:rsidRPr="00305345" w:rsidRDefault="00305345" w:rsidP="00305345">
      <w:pPr>
        <w:spacing w:after="0"/>
        <w:rPr>
          <w:rFonts w:ascii="Times New Roman" w:hAnsi="Times New Roman" w:cs="Times New Roman"/>
          <w:sz w:val="24"/>
          <w:szCs w:val="24"/>
        </w:rPr>
      </w:pPr>
      <w:r w:rsidRPr="00305345">
        <w:rPr>
          <w:rFonts w:ascii="Times New Roman" w:hAnsi="Times New Roman" w:cs="Times New Roman"/>
          <w:sz w:val="24"/>
          <w:szCs w:val="24"/>
          <w:shd w:val="clear" w:color="auto" w:fill="FFFFFF"/>
        </w:rPr>
        <w:t xml:space="preserve">The Low-Income Housing Tax Credit (LIHTC) subsidizes the acquisition, construction, and rehabilitation of affordable rental housing for low- and moderate-income tenants.  The federal government issues tax credits to state and territorial governments. </w:t>
      </w:r>
      <w:r>
        <w:rPr>
          <w:rFonts w:ascii="Times New Roman" w:hAnsi="Times New Roman" w:cs="Times New Roman"/>
          <w:sz w:val="24"/>
          <w:szCs w:val="24"/>
          <w:shd w:val="clear" w:color="auto" w:fill="FFFFFF"/>
        </w:rPr>
        <w:t xml:space="preserve">Several housing developers in Evansville have been successful in applying to the Indiana Housing and Community Development Authority’s competitive process for credits and will continue to do so. </w:t>
      </w:r>
    </w:p>
    <w:p w14:paraId="7B949448" w14:textId="77777777" w:rsidR="00B84644" w:rsidRDefault="00B84644" w:rsidP="00B84644">
      <w:pPr>
        <w:spacing w:after="0"/>
        <w:rPr>
          <w:rFonts w:ascii="Times New Roman" w:hAnsi="Times New Roman" w:cs="Times New Roman"/>
          <w:sz w:val="24"/>
          <w:szCs w:val="24"/>
        </w:rPr>
      </w:pPr>
    </w:p>
    <w:p w14:paraId="6107D5B2" w14:textId="48DB43F4" w:rsidR="00B84644" w:rsidRPr="0070356D" w:rsidRDefault="00B84644" w:rsidP="00B84644">
      <w:pPr>
        <w:spacing w:after="0"/>
        <w:rPr>
          <w:rFonts w:ascii="Times New Roman" w:hAnsi="Times New Roman" w:cs="Times New Roman"/>
          <w:b/>
          <w:bCs/>
          <w:color w:val="212529"/>
          <w:sz w:val="24"/>
          <w:szCs w:val="24"/>
          <w:shd w:val="clear" w:color="auto" w:fill="FFFFFF"/>
        </w:rPr>
      </w:pPr>
      <w:r>
        <w:rPr>
          <w:rFonts w:ascii="Times New Roman" w:hAnsi="Times New Roman" w:cs="Times New Roman"/>
          <w:b/>
          <w:bCs/>
          <w:color w:val="212529"/>
          <w:sz w:val="24"/>
          <w:szCs w:val="24"/>
          <w:shd w:val="clear" w:color="auto" w:fill="FFFFFF"/>
        </w:rPr>
        <w:t xml:space="preserve">EDA </w:t>
      </w:r>
      <w:r w:rsidRPr="0070356D">
        <w:rPr>
          <w:rFonts w:ascii="Times New Roman" w:hAnsi="Times New Roman" w:cs="Times New Roman"/>
          <w:b/>
          <w:bCs/>
          <w:color w:val="212529"/>
          <w:sz w:val="24"/>
          <w:szCs w:val="24"/>
          <w:shd w:val="clear" w:color="auto" w:fill="FFFFFF"/>
        </w:rPr>
        <w:t>Revolving Loan Funds</w:t>
      </w:r>
    </w:p>
    <w:p w14:paraId="38B37280" w14:textId="7A94C712" w:rsidR="00B84644" w:rsidRDefault="00B84644" w:rsidP="00B84644">
      <w:pPr>
        <w:rPr>
          <w:rFonts w:ascii="Times New Roman" w:hAnsi="Times New Roman" w:cs="Times New Roman"/>
          <w:color w:val="000000"/>
          <w:sz w:val="24"/>
          <w:szCs w:val="24"/>
          <w:shd w:val="clear" w:color="auto" w:fill="FFFFFF"/>
        </w:rPr>
      </w:pPr>
      <w:r w:rsidRPr="0070356D">
        <w:rPr>
          <w:rFonts w:ascii="Times New Roman" w:hAnsi="Times New Roman" w:cs="Times New Roman"/>
          <w:color w:val="000000"/>
          <w:sz w:val="24"/>
          <w:szCs w:val="24"/>
          <w:shd w:val="clear" w:color="auto" w:fill="FFFFFF"/>
        </w:rPr>
        <w:t xml:space="preserve">Originally established in the 1980s with a grant from the U.S. Department of Commerce Economic Development Administration (EDA), the EDA-RLF provides funding to those businesses who may not otherwise be able to secure capital from traditional financial institutions.  EDA has released its federal interest in the </w:t>
      </w:r>
      <w:r w:rsidR="00B003AF">
        <w:rPr>
          <w:rFonts w:ascii="Times New Roman" w:hAnsi="Times New Roman" w:cs="Times New Roman"/>
          <w:color w:val="000000"/>
          <w:sz w:val="24"/>
          <w:szCs w:val="24"/>
          <w:shd w:val="clear" w:color="auto" w:fill="FFFFFF"/>
        </w:rPr>
        <w:t xml:space="preserve">1980 </w:t>
      </w:r>
      <w:r w:rsidRPr="0070356D">
        <w:rPr>
          <w:rFonts w:ascii="Times New Roman" w:hAnsi="Times New Roman" w:cs="Times New Roman"/>
          <w:color w:val="000000"/>
          <w:sz w:val="24"/>
          <w:szCs w:val="24"/>
          <w:shd w:val="clear" w:color="auto" w:fill="FFFFFF"/>
        </w:rPr>
        <w:t>fund</w:t>
      </w:r>
      <w:r w:rsidR="00B003AF">
        <w:rPr>
          <w:rFonts w:ascii="Times New Roman" w:hAnsi="Times New Roman" w:cs="Times New Roman"/>
          <w:color w:val="000000"/>
          <w:sz w:val="24"/>
          <w:szCs w:val="24"/>
          <w:shd w:val="clear" w:color="auto" w:fill="FFFFFF"/>
        </w:rPr>
        <w:t>,</w:t>
      </w:r>
      <w:r w:rsidRPr="0070356D">
        <w:rPr>
          <w:rFonts w:ascii="Times New Roman" w:hAnsi="Times New Roman" w:cs="Times New Roman"/>
          <w:color w:val="000000"/>
          <w:sz w:val="24"/>
          <w:szCs w:val="24"/>
          <w:shd w:val="clear" w:color="auto" w:fill="FFFFFF"/>
        </w:rPr>
        <w:t xml:space="preserve"> allowing it to be more flexible in meeting community needs.  In 2020, EDA provided additional funds </w:t>
      </w:r>
      <w:r>
        <w:rPr>
          <w:rFonts w:ascii="Times New Roman" w:hAnsi="Times New Roman" w:cs="Times New Roman"/>
          <w:color w:val="000000"/>
          <w:sz w:val="24"/>
          <w:szCs w:val="24"/>
          <w:shd w:val="clear" w:color="auto" w:fill="FFFFFF"/>
        </w:rPr>
        <w:t>for</w:t>
      </w:r>
      <w:r w:rsidRPr="0070356D">
        <w:rPr>
          <w:rFonts w:ascii="Times New Roman" w:hAnsi="Times New Roman" w:cs="Times New Roman"/>
          <w:color w:val="000000"/>
          <w:sz w:val="24"/>
          <w:szCs w:val="24"/>
          <w:shd w:val="clear" w:color="auto" w:fill="FFFFFF"/>
        </w:rPr>
        <w:t xml:space="preserve"> local small businesses who needed an infusion of capital to assist with the recovery from Coronavirus’ economic disruption.  That fund is no</w:t>
      </w:r>
      <w:r>
        <w:rPr>
          <w:rFonts w:ascii="Times New Roman" w:hAnsi="Times New Roman" w:cs="Times New Roman"/>
          <w:color w:val="000000"/>
          <w:sz w:val="24"/>
          <w:szCs w:val="24"/>
          <w:shd w:val="clear" w:color="auto" w:fill="FFFFFF"/>
        </w:rPr>
        <w:t>w</w:t>
      </w:r>
      <w:r w:rsidRPr="0070356D">
        <w:rPr>
          <w:rFonts w:ascii="Times New Roman" w:hAnsi="Times New Roman" w:cs="Times New Roman"/>
          <w:color w:val="000000"/>
          <w:sz w:val="24"/>
          <w:szCs w:val="24"/>
          <w:shd w:val="clear" w:color="auto" w:fill="FFFFFF"/>
        </w:rPr>
        <w:t xml:space="preserve"> in its revolving phase and available to small </w:t>
      </w:r>
      <w:proofErr w:type="gramStart"/>
      <w:r w:rsidRPr="0070356D">
        <w:rPr>
          <w:rFonts w:ascii="Times New Roman" w:hAnsi="Times New Roman" w:cs="Times New Roman"/>
          <w:color w:val="000000"/>
          <w:sz w:val="24"/>
          <w:szCs w:val="24"/>
          <w:shd w:val="clear" w:color="auto" w:fill="FFFFFF"/>
        </w:rPr>
        <w:t>business</w:t>
      </w:r>
      <w:proofErr w:type="gramEnd"/>
      <w:r w:rsidRPr="0070356D">
        <w:rPr>
          <w:rFonts w:ascii="Times New Roman" w:hAnsi="Times New Roman" w:cs="Times New Roman"/>
          <w:color w:val="000000"/>
          <w:sz w:val="24"/>
          <w:szCs w:val="24"/>
          <w:shd w:val="clear" w:color="auto" w:fill="FFFFFF"/>
        </w:rPr>
        <w:t xml:space="preserve"> for working capital and purchasing equipment.</w:t>
      </w:r>
    </w:p>
    <w:p w14:paraId="094B2B72" w14:textId="77777777" w:rsidR="00B003AF" w:rsidRPr="00E01830" w:rsidRDefault="00B003AF" w:rsidP="00B003AF">
      <w:pPr>
        <w:spacing w:after="0"/>
        <w:rPr>
          <w:rFonts w:ascii="Times New Roman" w:hAnsi="Times New Roman" w:cs="Times New Roman"/>
          <w:b/>
          <w:bCs/>
          <w:color w:val="333333"/>
          <w:sz w:val="24"/>
          <w:szCs w:val="24"/>
          <w:shd w:val="clear" w:color="auto" w:fill="FFFFFF"/>
        </w:rPr>
      </w:pPr>
      <w:r w:rsidRPr="00E01830">
        <w:rPr>
          <w:rFonts w:ascii="Times New Roman" w:hAnsi="Times New Roman" w:cs="Times New Roman"/>
          <w:b/>
          <w:bCs/>
          <w:color w:val="333333"/>
          <w:sz w:val="24"/>
          <w:szCs w:val="24"/>
          <w:shd w:val="clear" w:color="auto" w:fill="FFFFFF"/>
        </w:rPr>
        <w:t>CDFI Friendly – Evansville</w:t>
      </w:r>
    </w:p>
    <w:p w14:paraId="23CE627F" w14:textId="77777777" w:rsidR="00B003AF" w:rsidRPr="00866E1F" w:rsidRDefault="00B003AF" w:rsidP="00B003AF">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CDFIs or Community Development Funding Institutions are critical infrastructure organizations for helping low-wealth individuals and communities to reinvest and build financial capability within the community.  Evansville joined the CDFI Friendly America network in 2023.  Many of the stakeholders in Center City helped to bring the resource to the </w:t>
      </w:r>
      <w:proofErr w:type="gramStart"/>
      <w:r>
        <w:rPr>
          <w:rFonts w:ascii="Times New Roman" w:hAnsi="Times New Roman" w:cs="Times New Roman"/>
          <w:color w:val="212529"/>
          <w:sz w:val="24"/>
          <w:szCs w:val="24"/>
          <w:shd w:val="clear" w:color="auto" w:fill="FFFFFF"/>
        </w:rPr>
        <w:t>region</w:t>
      </w:r>
      <w:proofErr w:type="gramEnd"/>
      <w:r>
        <w:rPr>
          <w:rFonts w:ascii="Times New Roman" w:hAnsi="Times New Roman" w:cs="Times New Roman"/>
          <w:color w:val="212529"/>
          <w:sz w:val="24"/>
          <w:szCs w:val="24"/>
          <w:shd w:val="clear" w:color="auto" w:fill="FFFFFF"/>
        </w:rPr>
        <w:t xml:space="preserve"> understanding its importance to connect businesses, housing developers, and other community organizations to financial capital.</w:t>
      </w:r>
    </w:p>
    <w:p w14:paraId="097FDCED" w14:textId="77777777" w:rsidR="00B003AF" w:rsidRDefault="00B003AF" w:rsidP="00B84644">
      <w:pPr>
        <w:rPr>
          <w:rFonts w:ascii="Times New Roman" w:hAnsi="Times New Roman" w:cs="Times New Roman"/>
          <w:color w:val="000000"/>
          <w:sz w:val="24"/>
          <w:szCs w:val="24"/>
          <w:shd w:val="clear" w:color="auto" w:fill="FFFFFF"/>
        </w:rPr>
      </w:pPr>
    </w:p>
    <w:p w14:paraId="71078898" w14:textId="77777777" w:rsidR="00866E1F" w:rsidRPr="00305345" w:rsidRDefault="00866E1F" w:rsidP="00866E1F">
      <w:pPr>
        <w:spacing w:after="0"/>
        <w:rPr>
          <w:rFonts w:ascii="Times New Roman" w:hAnsi="Times New Roman" w:cs="Times New Roman"/>
          <w:b/>
          <w:bCs/>
          <w:color w:val="212529"/>
          <w:sz w:val="24"/>
          <w:szCs w:val="24"/>
          <w:shd w:val="clear" w:color="auto" w:fill="FFFFFF"/>
        </w:rPr>
      </w:pPr>
      <w:r w:rsidRPr="00305345">
        <w:rPr>
          <w:rFonts w:ascii="Times New Roman" w:hAnsi="Times New Roman" w:cs="Times New Roman"/>
          <w:b/>
          <w:bCs/>
          <w:color w:val="212529"/>
          <w:sz w:val="24"/>
          <w:szCs w:val="24"/>
          <w:shd w:val="clear" w:color="auto" w:fill="FFFFFF"/>
        </w:rPr>
        <w:lastRenderedPageBreak/>
        <w:t>Public-Private Partnerships</w:t>
      </w:r>
    </w:p>
    <w:p w14:paraId="480E8B6C" w14:textId="194BECC9" w:rsidR="00866E1F" w:rsidRDefault="00866E1F" w:rsidP="00B84644">
      <w:pPr>
        <w:rPr>
          <w:rFonts w:ascii="Times New Roman" w:hAnsi="Times New Roman" w:cs="Times New Roman"/>
          <w:color w:val="333333"/>
          <w:sz w:val="24"/>
          <w:szCs w:val="24"/>
          <w:shd w:val="clear" w:color="auto" w:fill="FFFFFF"/>
        </w:rPr>
      </w:pPr>
      <w:r w:rsidRPr="00305345">
        <w:rPr>
          <w:rFonts w:ascii="Times New Roman" w:hAnsi="Times New Roman" w:cs="Times New Roman"/>
          <w:color w:val="333333"/>
          <w:sz w:val="24"/>
          <w:szCs w:val="24"/>
          <w:shd w:val="clear" w:color="auto" w:fill="FFFFFF"/>
        </w:rPr>
        <w:t xml:space="preserve">Public-Private Partnerships </w:t>
      </w:r>
      <w:r>
        <w:rPr>
          <w:rFonts w:ascii="Times New Roman" w:hAnsi="Times New Roman" w:cs="Times New Roman"/>
          <w:color w:val="333333"/>
          <w:sz w:val="24"/>
          <w:szCs w:val="24"/>
          <w:shd w:val="clear" w:color="auto" w:fill="FFFFFF"/>
        </w:rPr>
        <w:t xml:space="preserve">are </w:t>
      </w:r>
      <w:r w:rsidRPr="00305345">
        <w:rPr>
          <w:rFonts w:ascii="Times New Roman" w:hAnsi="Times New Roman" w:cs="Times New Roman"/>
          <w:color w:val="333333"/>
          <w:sz w:val="24"/>
          <w:szCs w:val="24"/>
          <w:shd w:val="clear" w:color="auto" w:fill="FFFFFF"/>
        </w:rPr>
        <w:t>a contractual agreement between a public agency (federal, state, or local) and a private sector entity. Through th</w:t>
      </w:r>
      <w:r w:rsidR="00B003AF">
        <w:rPr>
          <w:rFonts w:ascii="Times New Roman" w:hAnsi="Times New Roman" w:cs="Times New Roman"/>
          <w:color w:val="333333"/>
          <w:sz w:val="24"/>
          <w:szCs w:val="24"/>
          <w:shd w:val="clear" w:color="auto" w:fill="FFFFFF"/>
        </w:rPr>
        <w:t>ese</w:t>
      </w:r>
      <w:r w:rsidRPr="00305345">
        <w:rPr>
          <w:rFonts w:ascii="Times New Roman" w:hAnsi="Times New Roman" w:cs="Times New Roman"/>
          <w:color w:val="333333"/>
          <w:sz w:val="24"/>
          <w:szCs w:val="24"/>
          <w:shd w:val="clear" w:color="auto" w:fill="FFFFFF"/>
        </w:rPr>
        <w:t xml:space="preserve"> </w:t>
      </w:r>
      <w:r w:rsidR="00B003AF">
        <w:rPr>
          <w:rFonts w:ascii="Times New Roman" w:hAnsi="Times New Roman" w:cs="Times New Roman"/>
          <w:color w:val="333333"/>
          <w:sz w:val="24"/>
          <w:szCs w:val="24"/>
          <w:shd w:val="clear" w:color="auto" w:fill="FFFFFF"/>
        </w:rPr>
        <w:t xml:space="preserve">types of </w:t>
      </w:r>
      <w:r w:rsidRPr="00305345">
        <w:rPr>
          <w:rFonts w:ascii="Times New Roman" w:hAnsi="Times New Roman" w:cs="Times New Roman"/>
          <w:color w:val="333333"/>
          <w:sz w:val="24"/>
          <w:szCs w:val="24"/>
          <w:shd w:val="clear" w:color="auto" w:fill="FFFFFF"/>
        </w:rPr>
        <w:t>agreement</w:t>
      </w:r>
      <w:r w:rsidR="00B003AF">
        <w:rPr>
          <w:rFonts w:ascii="Times New Roman" w:hAnsi="Times New Roman" w:cs="Times New Roman"/>
          <w:color w:val="333333"/>
          <w:sz w:val="24"/>
          <w:szCs w:val="24"/>
          <w:shd w:val="clear" w:color="auto" w:fill="FFFFFF"/>
        </w:rPr>
        <w:t>s</w:t>
      </w:r>
      <w:r w:rsidRPr="00305345">
        <w:rPr>
          <w:rFonts w:ascii="Times New Roman" w:hAnsi="Times New Roman" w:cs="Times New Roman"/>
          <w:color w:val="333333"/>
          <w:sz w:val="24"/>
          <w:szCs w:val="24"/>
          <w:shd w:val="clear" w:color="auto" w:fill="FFFFFF"/>
        </w:rPr>
        <w:t xml:space="preserve">, the skills and assets of each sector (public and private) are shared in delivering a service or facility for the use of the </w:t>
      </w:r>
      <w:proofErr w:type="gramStart"/>
      <w:r w:rsidRPr="00305345">
        <w:rPr>
          <w:rFonts w:ascii="Times New Roman" w:hAnsi="Times New Roman" w:cs="Times New Roman"/>
          <w:color w:val="333333"/>
          <w:sz w:val="24"/>
          <w:szCs w:val="24"/>
          <w:shd w:val="clear" w:color="auto" w:fill="FFFFFF"/>
        </w:rPr>
        <w:t>general public</w:t>
      </w:r>
      <w:proofErr w:type="gramEnd"/>
      <w:r w:rsidRPr="00305345">
        <w:rPr>
          <w:rFonts w:ascii="Times New Roman" w:hAnsi="Times New Roman" w:cs="Times New Roman"/>
          <w:color w:val="333333"/>
          <w:sz w:val="24"/>
          <w:szCs w:val="24"/>
          <w:shd w:val="clear" w:color="auto" w:fill="FFFFFF"/>
        </w:rPr>
        <w:t>. In addition to the sharing of resources, each party shares in the risks and rewards potential in the delivery of the service and/or facility.</w:t>
      </w:r>
      <w:r>
        <w:rPr>
          <w:rFonts w:ascii="Times New Roman" w:hAnsi="Times New Roman" w:cs="Times New Roman"/>
          <w:color w:val="333333"/>
          <w:sz w:val="24"/>
          <w:szCs w:val="24"/>
          <w:shd w:val="clear" w:color="auto" w:fill="FFFFFF"/>
        </w:rPr>
        <w:t xml:space="preserve">  Evansville is fortunate to have several large corporations who invest in the overall development of the community through these types of partnerships.</w:t>
      </w:r>
    </w:p>
    <w:p w14:paraId="24AFA53D" w14:textId="608A678D" w:rsidR="00544306" w:rsidRPr="00544306" w:rsidRDefault="00544306" w:rsidP="00B84644">
      <w:pPr>
        <w:spacing w:after="0"/>
        <w:rPr>
          <w:rFonts w:ascii="Times New Roman" w:hAnsi="Times New Roman" w:cs="Times New Roman"/>
          <w:b/>
          <w:bCs/>
          <w:sz w:val="24"/>
          <w:szCs w:val="24"/>
        </w:rPr>
      </w:pPr>
      <w:r w:rsidRPr="00544306">
        <w:rPr>
          <w:rFonts w:ascii="Times New Roman" w:hAnsi="Times New Roman" w:cs="Times New Roman"/>
          <w:b/>
          <w:bCs/>
          <w:sz w:val="24"/>
          <w:szCs w:val="24"/>
        </w:rPr>
        <w:t>READI – Regional Economic Acceleration and Development Initiative</w:t>
      </w:r>
    </w:p>
    <w:p w14:paraId="7518A604" w14:textId="26DA1535" w:rsidR="00544306" w:rsidRPr="0070356D" w:rsidRDefault="00544306" w:rsidP="005D41BA">
      <w:pPr>
        <w:spacing w:after="0"/>
        <w:rPr>
          <w:rFonts w:ascii="Times New Roman" w:hAnsi="Times New Roman" w:cs="Times New Roman"/>
          <w:sz w:val="24"/>
          <w:szCs w:val="24"/>
        </w:rPr>
      </w:pPr>
      <w:r w:rsidRPr="0070356D">
        <w:rPr>
          <w:rFonts w:ascii="Times New Roman" w:hAnsi="Times New Roman" w:cs="Times New Roman"/>
          <w:sz w:val="24"/>
          <w:szCs w:val="24"/>
        </w:rPr>
        <w:t xml:space="preserve">Launched in 2021, READI encourages neighboring </w:t>
      </w:r>
      <w:r w:rsidR="00A45634" w:rsidRPr="0070356D">
        <w:rPr>
          <w:rFonts w:ascii="Times New Roman" w:hAnsi="Times New Roman" w:cs="Times New Roman"/>
          <w:sz w:val="24"/>
          <w:szCs w:val="24"/>
        </w:rPr>
        <w:t>communities to work collaboratively</w:t>
      </w:r>
      <w:r w:rsidRPr="0070356D">
        <w:rPr>
          <w:rFonts w:ascii="Times New Roman" w:hAnsi="Times New Roman" w:cs="Times New Roman"/>
          <w:sz w:val="24"/>
          <w:szCs w:val="24"/>
        </w:rPr>
        <w:t xml:space="preserve"> to create a shared vision for their future, identifying programs, initiatives, and projects that </w:t>
      </w:r>
      <w:r w:rsidR="00A45634" w:rsidRPr="0070356D">
        <w:rPr>
          <w:rFonts w:ascii="Times New Roman" w:hAnsi="Times New Roman" w:cs="Times New Roman"/>
          <w:sz w:val="24"/>
          <w:szCs w:val="24"/>
        </w:rPr>
        <w:t>when implemented, will attract, develop, and retain talent in Indiana</w:t>
      </w:r>
      <w:r w:rsidRPr="0070356D">
        <w:rPr>
          <w:rFonts w:ascii="Times New Roman" w:hAnsi="Times New Roman" w:cs="Times New Roman"/>
          <w:sz w:val="24"/>
          <w:szCs w:val="24"/>
        </w:rPr>
        <w:t>.  A total of 1</w:t>
      </w:r>
      <w:r w:rsidR="00A45634" w:rsidRPr="0070356D">
        <w:rPr>
          <w:rFonts w:ascii="Times New Roman" w:hAnsi="Times New Roman" w:cs="Times New Roman"/>
          <w:sz w:val="24"/>
          <w:szCs w:val="24"/>
        </w:rPr>
        <w:t>7</w:t>
      </w:r>
      <w:r w:rsidRPr="0070356D">
        <w:rPr>
          <w:rFonts w:ascii="Times New Roman" w:hAnsi="Times New Roman" w:cs="Times New Roman"/>
          <w:sz w:val="24"/>
          <w:szCs w:val="24"/>
        </w:rPr>
        <w:t xml:space="preserve"> regions were formed and shared in the initial $500 million set aside by the Indiana General Assembly.  In 2024, </w:t>
      </w:r>
      <w:r w:rsidR="0070356D" w:rsidRPr="0070356D">
        <w:rPr>
          <w:rFonts w:ascii="Times New Roman" w:hAnsi="Times New Roman" w:cs="Times New Roman"/>
          <w:sz w:val="24"/>
          <w:szCs w:val="24"/>
        </w:rPr>
        <w:t>15</w:t>
      </w:r>
      <w:r w:rsidRPr="0070356D">
        <w:rPr>
          <w:rFonts w:ascii="Times New Roman" w:hAnsi="Times New Roman" w:cs="Times New Roman"/>
          <w:sz w:val="24"/>
          <w:szCs w:val="24"/>
        </w:rPr>
        <w:t xml:space="preserve"> regions ha</w:t>
      </w:r>
      <w:r w:rsidR="00803833">
        <w:rPr>
          <w:rFonts w:ascii="Times New Roman" w:hAnsi="Times New Roman" w:cs="Times New Roman"/>
          <w:sz w:val="24"/>
          <w:szCs w:val="24"/>
        </w:rPr>
        <w:t>ve</w:t>
      </w:r>
      <w:r w:rsidRPr="0070356D">
        <w:rPr>
          <w:rFonts w:ascii="Times New Roman" w:hAnsi="Times New Roman" w:cs="Times New Roman"/>
          <w:sz w:val="24"/>
          <w:szCs w:val="24"/>
        </w:rPr>
        <w:t xml:space="preserve"> an</w:t>
      </w:r>
      <w:r w:rsidR="0070356D">
        <w:rPr>
          <w:rFonts w:ascii="Times New Roman" w:hAnsi="Times New Roman" w:cs="Times New Roman"/>
          <w:sz w:val="24"/>
          <w:szCs w:val="24"/>
        </w:rPr>
        <w:t xml:space="preserve"> opportunity to generate stronger returns with additional funding</w:t>
      </w:r>
      <w:r w:rsidR="00C81491">
        <w:rPr>
          <w:rFonts w:ascii="Times New Roman" w:hAnsi="Times New Roman" w:cs="Times New Roman"/>
          <w:sz w:val="24"/>
          <w:szCs w:val="24"/>
        </w:rPr>
        <w:t xml:space="preserve"> through READI 2.0</w:t>
      </w:r>
      <w:r w:rsidR="0070356D">
        <w:rPr>
          <w:rFonts w:ascii="Times New Roman" w:hAnsi="Times New Roman" w:cs="Times New Roman"/>
          <w:sz w:val="24"/>
          <w:szCs w:val="24"/>
        </w:rPr>
        <w:t>.</w:t>
      </w:r>
      <w:r w:rsidRPr="0070356D">
        <w:rPr>
          <w:rFonts w:ascii="Times New Roman" w:hAnsi="Times New Roman" w:cs="Times New Roman"/>
          <w:sz w:val="24"/>
          <w:szCs w:val="24"/>
        </w:rPr>
        <w:t xml:space="preserve"> </w:t>
      </w:r>
    </w:p>
    <w:p w14:paraId="77A19EA5" w14:textId="77777777" w:rsidR="00A45634" w:rsidRPr="0070356D" w:rsidRDefault="00A45634" w:rsidP="005D41BA">
      <w:pPr>
        <w:spacing w:after="0"/>
        <w:rPr>
          <w:rFonts w:ascii="Times New Roman" w:hAnsi="Times New Roman" w:cs="Times New Roman"/>
          <w:sz w:val="24"/>
          <w:szCs w:val="24"/>
        </w:rPr>
      </w:pPr>
    </w:p>
    <w:p w14:paraId="49A7B303" w14:textId="435811CC" w:rsidR="00E078AC" w:rsidRPr="00544306" w:rsidRDefault="005D41BA" w:rsidP="005D41BA">
      <w:pPr>
        <w:spacing w:after="0"/>
        <w:rPr>
          <w:rFonts w:ascii="Times New Roman" w:hAnsi="Times New Roman" w:cs="Times New Roman"/>
          <w:b/>
          <w:bCs/>
          <w:sz w:val="24"/>
          <w:szCs w:val="24"/>
        </w:rPr>
      </w:pPr>
      <w:r w:rsidRPr="00544306">
        <w:rPr>
          <w:rFonts w:ascii="Times New Roman" w:hAnsi="Times New Roman" w:cs="Times New Roman"/>
          <w:b/>
          <w:bCs/>
          <w:sz w:val="24"/>
          <w:szCs w:val="24"/>
        </w:rPr>
        <w:t>Lilly Endowment</w:t>
      </w:r>
    </w:p>
    <w:p w14:paraId="08E4B5FD" w14:textId="77777777" w:rsidR="00C81491" w:rsidRDefault="00F83828" w:rsidP="00B84644">
      <w:pPr>
        <w:rPr>
          <w:rFonts w:ascii="Times New Roman" w:hAnsi="Times New Roman" w:cs="Times New Roman"/>
          <w:color w:val="303030"/>
          <w:sz w:val="24"/>
          <w:szCs w:val="24"/>
          <w:shd w:val="clear" w:color="auto" w:fill="FFFFFF"/>
        </w:rPr>
      </w:pPr>
      <w:r w:rsidRPr="00544306">
        <w:rPr>
          <w:rFonts w:ascii="Times New Roman" w:hAnsi="Times New Roman" w:cs="Times New Roman"/>
          <w:sz w:val="24"/>
          <w:szCs w:val="24"/>
        </w:rPr>
        <w:t>In 2024, Lilly Endowment provided $</w:t>
      </w:r>
      <w:r w:rsidR="005D41BA" w:rsidRPr="00544306">
        <w:rPr>
          <w:rFonts w:ascii="Times New Roman" w:hAnsi="Times New Roman" w:cs="Times New Roman"/>
          <w:sz w:val="24"/>
          <w:szCs w:val="24"/>
        </w:rPr>
        <w:t>250</w:t>
      </w:r>
      <w:r w:rsidRPr="00544306">
        <w:rPr>
          <w:rFonts w:ascii="Times New Roman" w:hAnsi="Times New Roman" w:cs="Times New Roman"/>
          <w:sz w:val="24"/>
          <w:szCs w:val="24"/>
        </w:rPr>
        <w:t xml:space="preserve"> million to </w:t>
      </w:r>
      <w:r w:rsidR="00544306">
        <w:rPr>
          <w:rFonts w:ascii="Times New Roman" w:hAnsi="Times New Roman" w:cs="Times New Roman"/>
          <w:sz w:val="24"/>
          <w:szCs w:val="24"/>
        </w:rPr>
        <w:t xml:space="preserve">the Indiana Economic Development Corporation to bolster quality of place efforts throughout the state.  The grant will be </w:t>
      </w:r>
      <w:r w:rsidR="00544306" w:rsidRPr="00A45634">
        <w:rPr>
          <w:rFonts w:ascii="Times New Roman" w:hAnsi="Times New Roman" w:cs="Times New Roman"/>
          <w:sz w:val="24"/>
          <w:szCs w:val="24"/>
        </w:rPr>
        <w:t>administered in conjunction with READI</w:t>
      </w:r>
      <w:r w:rsidR="00A45634" w:rsidRPr="00A45634">
        <w:rPr>
          <w:rFonts w:ascii="Times New Roman" w:hAnsi="Times New Roman" w:cs="Times New Roman"/>
          <w:sz w:val="24"/>
          <w:szCs w:val="24"/>
        </w:rPr>
        <w:t xml:space="preserve"> 2.0 and</w:t>
      </w:r>
      <w:r w:rsidR="00A45634" w:rsidRPr="00A45634">
        <w:rPr>
          <w:rFonts w:ascii="Times New Roman" w:hAnsi="Times New Roman" w:cs="Times New Roman"/>
          <w:color w:val="303030"/>
          <w:sz w:val="24"/>
          <w:szCs w:val="24"/>
          <w:shd w:val="clear" w:color="auto" w:fill="FFFFFF"/>
        </w:rPr>
        <w:t xml:space="preserve"> will support quality of place projects across 15 regions and is expected to attract a minimum 4:1 match of local public and private funding, yielding at least another $</w:t>
      </w:r>
      <w:r w:rsidR="00803833">
        <w:rPr>
          <w:rFonts w:ascii="Times New Roman" w:hAnsi="Times New Roman" w:cs="Times New Roman"/>
          <w:color w:val="303030"/>
          <w:sz w:val="24"/>
          <w:szCs w:val="24"/>
          <w:shd w:val="clear" w:color="auto" w:fill="FFFFFF"/>
        </w:rPr>
        <w:t>1</w:t>
      </w:r>
      <w:r w:rsidR="00A45634" w:rsidRPr="00A45634">
        <w:rPr>
          <w:rFonts w:ascii="Times New Roman" w:hAnsi="Times New Roman" w:cs="Times New Roman"/>
          <w:color w:val="303030"/>
          <w:sz w:val="24"/>
          <w:szCs w:val="24"/>
          <w:shd w:val="clear" w:color="auto" w:fill="FFFFFF"/>
        </w:rPr>
        <w:t xml:space="preserve"> billion investment in Indiana’s neighborhoods and future prosperity.   The IEDC will allocate $185 million of the Lilly grant to support the redevelopment or rehabilitation of deteriorated or abandoned properties.   Approximately $65 million of the Lilly Endowment grant will be allocated to support a first-of-its-kind statewide arts and culture initiative to advance regional creative transformation by investing in public art and cultural amenities</w:t>
      </w:r>
      <w:r w:rsidR="00C81491">
        <w:rPr>
          <w:rFonts w:ascii="Times New Roman" w:hAnsi="Times New Roman" w:cs="Times New Roman"/>
          <w:color w:val="303030"/>
          <w:sz w:val="24"/>
          <w:szCs w:val="24"/>
          <w:shd w:val="clear" w:color="auto" w:fill="FFFFFF"/>
        </w:rPr>
        <w:t>.</w:t>
      </w:r>
    </w:p>
    <w:p w14:paraId="147BB7C4" w14:textId="7AD71299" w:rsidR="00544306" w:rsidRDefault="00C81491" w:rsidP="00C81491">
      <w:pPr>
        <w:spacing w:after="0"/>
        <w:rPr>
          <w:rFonts w:ascii="Times New Roman" w:hAnsi="Times New Roman" w:cs="Times New Roman"/>
          <w:b/>
          <w:bCs/>
          <w:color w:val="303030"/>
          <w:sz w:val="24"/>
          <w:szCs w:val="24"/>
          <w:shd w:val="clear" w:color="auto" w:fill="FFFFFF"/>
        </w:rPr>
      </w:pPr>
      <w:r w:rsidRPr="00C81491">
        <w:rPr>
          <w:rFonts w:ascii="Times New Roman" w:hAnsi="Times New Roman" w:cs="Times New Roman"/>
          <w:b/>
          <w:bCs/>
          <w:color w:val="303030"/>
          <w:sz w:val="24"/>
          <w:szCs w:val="24"/>
          <w:shd w:val="clear" w:color="auto" w:fill="FFFFFF"/>
        </w:rPr>
        <w:t>Vanderburgh Community Foundation</w:t>
      </w:r>
      <w:r w:rsidR="00A45634" w:rsidRPr="00C81491">
        <w:rPr>
          <w:rFonts w:ascii="Times New Roman" w:hAnsi="Times New Roman" w:cs="Times New Roman"/>
          <w:b/>
          <w:bCs/>
          <w:color w:val="303030"/>
          <w:sz w:val="24"/>
          <w:szCs w:val="24"/>
          <w:shd w:val="clear" w:color="auto" w:fill="FFFFFF"/>
        </w:rPr>
        <w:t> </w:t>
      </w:r>
    </w:p>
    <w:p w14:paraId="0FF00641" w14:textId="44342209" w:rsidR="00C81491" w:rsidRDefault="00C81491" w:rsidP="00C81491">
      <w:pPr>
        <w:spacing w:after="0"/>
        <w:rPr>
          <w:rFonts w:ascii="Times New Roman" w:hAnsi="Times New Roman" w:cs="Times New Roman"/>
          <w:color w:val="303030"/>
          <w:sz w:val="24"/>
          <w:szCs w:val="24"/>
          <w:shd w:val="clear" w:color="auto" w:fill="FFFFFF"/>
        </w:rPr>
      </w:pPr>
      <w:r w:rsidRPr="00C81491">
        <w:rPr>
          <w:rFonts w:ascii="Times New Roman" w:hAnsi="Times New Roman" w:cs="Times New Roman"/>
          <w:color w:val="303030"/>
          <w:sz w:val="24"/>
          <w:szCs w:val="24"/>
          <w:shd w:val="clear" w:color="auto" w:fill="FFFFFF"/>
        </w:rPr>
        <w:t xml:space="preserve">In 1990, the </w:t>
      </w:r>
      <w:r>
        <w:rPr>
          <w:rFonts w:ascii="Times New Roman" w:hAnsi="Times New Roman" w:cs="Times New Roman"/>
          <w:color w:val="303030"/>
          <w:sz w:val="24"/>
          <w:szCs w:val="24"/>
          <w:shd w:val="clear" w:color="auto" w:fill="FFFFFF"/>
        </w:rPr>
        <w:t>Lilly Endowment</w:t>
      </w:r>
      <w:r w:rsidRPr="00C81491">
        <w:rPr>
          <w:rFonts w:ascii="Times New Roman" w:hAnsi="Times New Roman" w:cs="Times New Roman"/>
          <w:color w:val="303030"/>
          <w:sz w:val="24"/>
          <w:szCs w:val="24"/>
          <w:shd w:val="clear" w:color="auto" w:fill="FFFFFF"/>
        </w:rPr>
        <w:t xml:space="preserve"> launched the Giving Indiana Funds for Tomorrow (GIFT) initiative to help establish and further develop community foundations throughout Indiana. </w:t>
      </w:r>
      <w:r>
        <w:rPr>
          <w:rFonts w:ascii="Times New Roman" w:hAnsi="Times New Roman" w:cs="Times New Roman"/>
          <w:color w:val="303030"/>
          <w:sz w:val="24"/>
          <w:szCs w:val="24"/>
          <w:shd w:val="clear" w:color="auto" w:fill="FFFFFF"/>
        </w:rPr>
        <w:t xml:space="preserve"> </w:t>
      </w:r>
      <w:r w:rsidRPr="00C81491">
        <w:rPr>
          <w:rFonts w:ascii="Times New Roman" w:hAnsi="Times New Roman" w:cs="Times New Roman"/>
          <w:color w:val="303030"/>
          <w:sz w:val="24"/>
          <w:szCs w:val="24"/>
          <w:shd w:val="clear" w:color="auto" w:fill="FFFFFF"/>
        </w:rPr>
        <w:t xml:space="preserve">The Vanderburgh Community Foundation is an affiliate of the Community Foundation Alliance, a network of nine community foundations </w:t>
      </w:r>
      <w:r>
        <w:rPr>
          <w:rFonts w:ascii="Times New Roman" w:hAnsi="Times New Roman" w:cs="Times New Roman"/>
          <w:color w:val="303030"/>
          <w:sz w:val="24"/>
          <w:szCs w:val="24"/>
          <w:shd w:val="clear" w:color="auto" w:fill="FFFFFF"/>
        </w:rPr>
        <w:t xml:space="preserve">initiated by GIFT and </w:t>
      </w:r>
      <w:r w:rsidRPr="00C81491">
        <w:rPr>
          <w:rFonts w:ascii="Times New Roman" w:hAnsi="Times New Roman" w:cs="Times New Roman"/>
          <w:color w:val="303030"/>
          <w:sz w:val="24"/>
          <w:szCs w:val="24"/>
          <w:shd w:val="clear" w:color="auto" w:fill="FFFFFF"/>
        </w:rPr>
        <w:t xml:space="preserve">serving counties in southwestern Indiana. The Alliance provides management and administrative expertise to county-wide </w:t>
      </w:r>
      <w:r w:rsidRPr="00C81491">
        <w:rPr>
          <w:rFonts w:ascii="Times New Roman" w:hAnsi="Times New Roman" w:cs="Times New Roman"/>
          <w:color w:val="303030"/>
          <w:sz w:val="24"/>
          <w:szCs w:val="24"/>
          <w:shd w:val="clear" w:color="auto" w:fill="FFFFFF"/>
        </w:rPr>
        <w:lastRenderedPageBreak/>
        <w:t xml:space="preserve">community foundations, empowering each to promote philanthropy, build endowment and improve wellbeing in </w:t>
      </w:r>
      <w:r>
        <w:rPr>
          <w:rFonts w:ascii="Times New Roman" w:hAnsi="Times New Roman" w:cs="Times New Roman"/>
          <w:color w:val="303030"/>
          <w:sz w:val="24"/>
          <w:szCs w:val="24"/>
          <w:shd w:val="clear" w:color="auto" w:fill="FFFFFF"/>
        </w:rPr>
        <w:t>the</w:t>
      </w:r>
      <w:r w:rsidRPr="00C81491">
        <w:rPr>
          <w:rFonts w:ascii="Times New Roman" w:hAnsi="Times New Roman" w:cs="Times New Roman"/>
          <w:color w:val="303030"/>
          <w:sz w:val="24"/>
          <w:szCs w:val="24"/>
          <w:shd w:val="clear" w:color="auto" w:fill="FFFFFF"/>
        </w:rPr>
        <w:t xml:space="preserve"> local communities.</w:t>
      </w:r>
    </w:p>
    <w:p w14:paraId="745B2B41" w14:textId="77777777" w:rsidR="00C81491" w:rsidRPr="00C81491" w:rsidRDefault="00C81491" w:rsidP="00C81491">
      <w:pPr>
        <w:spacing w:after="0"/>
        <w:rPr>
          <w:rFonts w:ascii="Times New Roman" w:hAnsi="Times New Roman" w:cs="Times New Roman"/>
          <w:color w:val="303030"/>
          <w:sz w:val="24"/>
          <w:szCs w:val="24"/>
          <w:shd w:val="clear" w:color="auto" w:fill="FFFFFF"/>
        </w:rPr>
      </w:pPr>
    </w:p>
    <w:p w14:paraId="1EA4326A" w14:textId="77777777" w:rsidR="00A45634" w:rsidRPr="009167CF" w:rsidRDefault="00A45634" w:rsidP="00B84644">
      <w:pPr>
        <w:spacing w:after="0"/>
        <w:rPr>
          <w:rFonts w:ascii="Times New Roman" w:hAnsi="Times New Roman" w:cs="Times New Roman"/>
          <w:b/>
          <w:bCs/>
          <w:sz w:val="24"/>
          <w:szCs w:val="24"/>
        </w:rPr>
      </w:pPr>
      <w:r w:rsidRPr="009167CF">
        <w:rPr>
          <w:rFonts w:ascii="Times New Roman" w:hAnsi="Times New Roman" w:cs="Times New Roman"/>
          <w:b/>
          <w:bCs/>
          <w:sz w:val="24"/>
          <w:szCs w:val="24"/>
        </w:rPr>
        <w:t xml:space="preserve">Promise Neighborhood </w:t>
      </w:r>
    </w:p>
    <w:p w14:paraId="5894AB11" w14:textId="4F229419" w:rsidR="0070356D" w:rsidRPr="009167CF" w:rsidRDefault="00A45634" w:rsidP="00B84644">
      <w:pPr>
        <w:rPr>
          <w:rFonts w:ascii="Times New Roman" w:hAnsi="Times New Roman" w:cs="Times New Roman"/>
          <w:color w:val="212529"/>
          <w:sz w:val="24"/>
          <w:szCs w:val="24"/>
          <w:shd w:val="clear" w:color="auto" w:fill="FFFFFF"/>
        </w:rPr>
      </w:pPr>
      <w:r w:rsidRPr="009167CF">
        <w:rPr>
          <w:rFonts w:ascii="Times New Roman" w:hAnsi="Times New Roman" w:cs="Times New Roman"/>
          <w:color w:val="212529"/>
          <w:sz w:val="24"/>
          <w:szCs w:val="24"/>
          <w:shd w:val="clear" w:color="auto" w:fill="FFFFFF"/>
        </w:rPr>
        <w:t>Promise Neighborhoods is a $30 million federal grant program through the United States Department of Education.  The goal of this funding</w:t>
      </w:r>
      <w:r w:rsidR="00305345" w:rsidRPr="009167CF">
        <w:rPr>
          <w:rFonts w:ascii="Times New Roman" w:hAnsi="Times New Roman" w:cs="Times New Roman"/>
          <w:color w:val="212529"/>
          <w:sz w:val="24"/>
          <w:szCs w:val="24"/>
          <w:shd w:val="clear" w:color="auto" w:fill="FFFFFF"/>
        </w:rPr>
        <w:t>, along with the $1-$1 match,</w:t>
      </w:r>
      <w:r w:rsidRPr="009167CF">
        <w:rPr>
          <w:rFonts w:ascii="Times New Roman" w:hAnsi="Times New Roman" w:cs="Times New Roman"/>
          <w:color w:val="212529"/>
          <w:sz w:val="24"/>
          <w:szCs w:val="24"/>
          <w:shd w:val="clear" w:color="auto" w:fill="FFFFFF"/>
        </w:rPr>
        <w:t xml:space="preserve"> is to improve academic and developmental outcomes for children in areas of concentrated poverty, and for those communities by identifying and increasing the capacity of eligible entities focused on achieving results for children and youth throughout an entire neighborhood, cradle to career. </w:t>
      </w:r>
    </w:p>
    <w:p w14:paraId="58C24465" w14:textId="144B1F85" w:rsidR="005F7143" w:rsidRPr="009167CF" w:rsidRDefault="005F7143" w:rsidP="005F7143">
      <w:pPr>
        <w:spacing w:after="0"/>
        <w:rPr>
          <w:rFonts w:ascii="Times New Roman" w:hAnsi="Times New Roman" w:cs="Times New Roman"/>
          <w:b/>
          <w:bCs/>
          <w:sz w:val="24"/>
          <w:szCs w:val="24"/>
          <w:shd w:val="clear" w:color="auto" w:fill="FFFFFF"/>
        </w:rPr>
      </w:pPr>
      <w:r w:rsidRPr="009167CF">
        <w:rPr>
          <w:rFonts w:ascii="Times New Roman" w:hAnsi="Times New Roman" w:cs="Times New Roman"/>
          <w:b/>
          <w:bCs/>
          <w:color w:val="212529"/>
          <w:sz w:val="24"/>
          <w:szCs w:val="24"/>
          <w:shd w:val="clear" w:color="auto" w:fill="FFFFFF"/>
        </w:rPr>
        <w:t>United Way of Southwestern Indiana</w:t>
      </w:r>
    </w:p>
    <w:p w14:paraId="07B97F3A" w14:textId="00FA84B3" w:rsidR="005F7143" w:rsidRPr="009167CF" w:rsidRDefault="005F7143" w:rsidP="00B84644">
      <w:pPr>
        <w:rPr>
          <w:rFonts w:ascii="Times New Roman" w:hAnsi="Times New Roman" w:cs="Times New Roman"/>
          <w:sz w:val="24"/>
          <w:szCs w:val="24"/>
        </w:rPr>
      </w:pPr>
      <w:r w:rsidRPr="009167CF">
        <w:rPr>
          <w:rFonts w:ascii="Times New Roman" w:hAnsi="Times New Roman" w:cs="Times New Roman"/>
          <w:sz w:val="24"/>
          <w:szCs w:val="24"/>
        </w:rPr>
        <w:t>United Way serves as a bridge across sectors to mobilize caring people to make a difference in the community by leveraging financial, technological, and human resources.  United Way of Southwestern Indiana’s strategic framework includes a move to competitive grant funding in four main categories: Mental Health, Empowering Employment, Thriving Next Gen, and Social Stability &amp; Growth. </w:t>
      </w:r>
    </w:p>
    <w:p w14:paraId="4C54A70B" w14:textId="2E6D3BE9" w:rsidR="005F7143" w:rsidRPr="009167CF" w:rsidRDefault="005F7143" w:rsidP="005F7143">
      <w:pPr>
        <w:spacing w:after="0"/>
        <w:rPr>
          <w:rFonts w:ascii="Times New Roman" w:hAnsi="Times New Roman" w:cs="Times New Roman"/>
          <w:b/>
          <w:bCs/>
          <w:sz w:val="24"/>
          <w:szCs w:val="24"/>
        </w:rPr>
      </w:pPr>
      <w:r w:rsidRPr="009167CF">
        <w:rPr>
          <w:rFonts w:ascii="Times New Roman" w:hAnsi="Times New Roman" w:cs="Times New Roman"/>
          <w:b/>
          <w:bCs/>
          <w:sz w:val="24"/>
          <w:szCs w:val="24"/>
        </w:rPr>
        <w:t>Welborn Baptist Foundation</w:t>
      </w:r>
    </w:p>
    <w:p w14:paraId="2E6E3E88" w14:textId="19409F5E" w:rsidR="005F7143" w:rsidRPr="009167CF" w:rsidRDefault="005F7143" w:rsidP="00B84644">
      <w:pPr>
        <w:rPr>
          <w:rFonts w:ascii="Times New Roman" w:hAnsi="Times New Roman" w:cs="Times New Roman"/>
          <w:sz w:val="24"/>
          <w:szCs w:val="24"/>
        </w:rPr>
      </w:pPr>
      <w:r w:rsidRPr="009167CF">
        <w:rPr>
          <w:rFonts w:ascii="Times New Roman" w:hAnsi="Times New Roman" w:cs="Times New Roman"/>
          <w:sz w:val="24"/>
          <w:szCs w:val="24"/>
          <w:shd w:val="clear" w:color="auto" w:fill="FFFFFF"/>
        </w:rPr>
        <w:t>In March 1999, Welborn Memorial Baptist Hospital was sold to St. Mary’s Medical Center. Assets from the sale provided resources for the Welborn Foundation and a separate entity, the Welborn Baptist Foundation – specifically created to preserve the heritage of the hospital and cultivate communities that flourish.  WBF has four areas of focus:  Early Learning, Healthy Eating and Active Living, Christ Centered Living and Nonprofit Excellence.</w:t>
      </w:r>
    </w:p>
    <w:p w14:paraId="1063CD44" w14:textId="77777777" w:rsidR="00866E1F" w:rsidRPr="009167CF" w:rsidRDefault="00866E1F">
      <w:pPr>
        <w:rPr>
          <w:rFonts w:ascii="Times New Roman" w:eastAsiaTheme="majorEastAsia" w:hAnsi="Times New Roman" w:cs="Times New Roman"/>
          <w:b/>
          <w:bCs/>
          <w:sz w:val="24"/>
          <w:szCs w:val="24"/>
        </w:rPr>
      </w:pPr>
      <w:bookmarkStart w:id="15" w:name="_Toc515368551"/>
      <w:bookmarkEnd w:id="14"/>
      <w:r w:rsidRPr="009167CF">
        <w:rPr>
          <w:rFonts w:ascii="Times New Roman" w:hAnsi="Times New Roman" w:cs="Times New Roman"/>
          <w:b/>
          <w:bCs/>
          <w:sz w:val="24"/>
          <w:szCs w:val="24"/>
        </w:rPr>
        <w:br w:type="page"/>
      </w:r>
    </w:p>
    <w:p w14:paraId="7A8173BF" w14:textId="0D4E501B" w:rsidR="004D6F95" w:rsidRPr="004B158E" w:rsidRDefault="00C62D0D" w:rsidP="00C62D0D">
      <w:pPr>
        <w:pStyle w:val="Heading1"/>
        <w:rPr>
          <w:rFonts w:ascii="Times New Roman" w:hAnsi="Times New Roman" w:cs="Times New Roman"/>
          <w:b/>
          <w:bCs/>
        </w:rPr>
      </w:pPr>
      <w:r w:rsidRPr="004B158E">
        <w:rPr>
          <w:rFonts w:ascii="Times New Roman" w:hAnsi="Times New Roman" w:cs="Times New Roman"/>
          <w:b/>
          <w:bCs/>
        </w:rPr>
        <w:lastRenderedPageBreak/>
        <w:t>Empowerment Strategies</w:t>
      </w:r>
      <w:bookmarkEnd w:id="15"/>
      <w:r w:rsidR="00984EDE" w:rsidRPr="004B158E">
        <w:rPr>
          <w:rFonts w:ascii="Times New Roman" w:hAnsi="Times New Roman" w:cs="Times New Roman"/>
          <w:b/>
          <w:bCs/>
        </w:rPr>
        <w:t xml:space="preserve"> for Housing &amp; Economic Development</w:t>
      </w:r>
    </w:p>
    <w:p w14:paraId="08F0CEF1" w14:textId="28C23F8F" w:rsidR="008B5782" w:rsidRDefault="00734A99" w:rsidP="001219E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The o</w:t>
      </w:r>
      <w:r w:rsidRPr="00734A99">
        <w:rPr>
          <w:rFonts w:ascii="Times New Roman" w:hAnsi="Times New Roman" w:cs="Times New Roman"/>
          <w:color w:val="auto"/>
          <w:sz w:val="24"/>
          <w:szCs w:val="24"/>
        </w:rPr>
        <w:t>verall</w:t>
      </w:r>
      <w:r>
        <w:rPr>
          <w:rFonts w:ascii="Times New Roman" w:hAnsi="Times New Roman" w:cs="Times New Roman"/>
          <w:color w:val="auto"/>
          <w:sz w:val="24"/>
          <w:szCs w:val="24"/>
        </w:rPr>
        <w:t xml:space="preserve"> objective of the </w:t>
      </w:r>
      <w:r w:rsidR="002112E6">
        <w:rPr>
          <w:rFonts w:ascii="Times New Roman" w:hAnsi="Times New Roman" w:cs="Times New Roman"/>
          <w:color w:val="auto"/>
          <w:sz w:val="24"/>
          <w:szCs w:val="24"/>
        </w:rPr>
        <w:t>Center City</w:t>
      </w:r>
      <w:r>
        <w:rPr>
          <w:rFonts w:ascii="Times New Roman" w:hAnsi="Times New Roman" w:cs="Times New Roman"/>
          <w:color w:val="auto"/>
          <w:sz w:val="24"/>
          <w:szCs w:val="24"/>
        </w:rPr>
        <w:t xml:space="preserve"> NRSA is to coordinate resources and resident-based initiatives that will empower the economically distressed neighborhoods and residents within its boundaries</w:t>
      </w:r>
      <w:r w:rsidR="005760C4">
        <w:rPr>
          <w:rFonts w:ascii="Times New Roman" w:hAnsi="Times New Roman" w:cs="Times New Roman"/>
          <w:color w:val="auto"/>
          <w:sz w:val="24"/>
          <w:szCs w:val="24"/>
        </w:rPr>
        <w:t xml:space="preserve"> to address their housing, economic, and </w:t>
      </w:r>
      <w:r w:rsidR="008B5782">
        <w:rPr>
          <w:rFonts w:ascii="Times New Roman" w:hAnsi="Times New Roman" w:cs="Times New Roman"/>
          <w:color w:val="auto"/>
          <w:sz w:val="24"/>
          <w:szCs w:val="24"/>
        </w:rPr>
        <w:t>place making</w:t>
      </w:r>
      <w:r w:rsidR="005760C4">
        <w:rPr>
          <w:rFonts w:ascii="Times New Roman" w:hAnsi="Times New Roman" w:cs="Times New Roman"/>
          <w:color w:val="auto"/>
          <w:sz w:val="24"/>
          <w:szCs w:val="24"/>
        </w:rPr>
        <w:t xml:space="preserve"> needs</w:t>
      </w:r>
      <w:r>
        <w:rPr>
          <w:rFonts w:ascii="Times New Roman" w:hAnsi="Times New Roman" w:cs="Times New Roman"/>
          <w:color w:val="auto"/>
          <w:sz w:val="24"/>
          <w:szCs w:val="24"/>
        </w:rPr>
        <w:t>.</w:t>
      </w:r>
    </w:p>
    <w:p w14:paraId="73A94438" w14:textId="7198AB4E" w:rsidR="00734A99" w:rsidRPr="00734A99" w:rsidRDefault="00734A99" w:rsidP="001219E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58127F7A" w14:textId="1FD2C3AB" w:rsidR="001219E9" w:rsidRPr="00B2549F" w:rsidRDefault="001219E9" w:rsidP="00B2549F">
      <w:pPr>
        <w:pStyle w:val="Heading2"/>
        <w:rPr>
          <w:rFonts w:ascii="Times New Roman" w:hAnsi="Times New Roman" w:cs="Times New Roman"/>
          <w:b/>
          <w:bCs/>
          <w:sz w:val="24"/>
          <w:szCs w:val="24"/>
        </w:rPr>
      </w:pPr>
      <w:r w:rsidRPr="004B158E">
        <w:rPr>
          <w:rFonts w:ascii="Times New Roman" w:hAnsi="Times New Roman" w:cs="Times New Roman"/>
          <w:b/>
          <w:bCs/>
          <w:sz w:val="28"/>
          <w:szCs w:val="28"/>
        </w:rPr>
        <w:t>O</w:t>
      </w:r>
      <w:r w:rsidR="004B158E" w:rsidRPr="004B158E">
        <w:rPr>
          <w:rFonts w:ascii="Times New Roman" w:hAnsi="Times New Roman" w:cs="Times New Roman"/>
          <w:b/>
          <w:bCs/>
          <w:sz w:val="28"/>
          <w:szCs w:val="28"/>
        </w:rPr>
        <w:t>bjectives</w:t>
      </w:r>
    </w:p>
    <w:p w14:paraId="44B3A884" w14:textId="68C5523C" w:rsidR="004B158E" w:rsidRPr="00B2549F" w:rsidRDefault="004B158E" w:rsidP="00B2549F">
      <w:pPr>
        <w:pStyle w:val="ListParagraph"/>
        <w:numPr>
          <w:ilvl w:val="0"/>
          <w:numId w:val="17"/>
        </w:numPr>
        <w:rPr>
          <w:rFonts w:ascii="Times New Roman" w:hAnsi="Times New Roman" w:cs="Times New Roman"/>
          <w:sz w:val="24"/>
          <w:szCs w:val="24"/>
        </w:rPr>
      </w:pPr>
      <w:r w:rsidRPr="009167CF">
        <w:rPr>
          <w:rFonts w:ascii="Times New Roman" w:hAnsi="Times New Roman" w:cs="Times New Roman"/>
          <w:b/>
          <w:bCs/>
          <w:i/>
          <w:iCs/>
          <w:sz w:val="24"/>
          <w:szCs w:val="24"/>
        </w:rPr>
        <w:t>Align City capital improvement projects with neighborhood planning efforts to leverage planned investment.</w:t>
      </w:r>
      <w:r w:rsidRPr="00B2549F">
        <w:rPr>
          <w:rFonts w:ascii="Times New Roman" w:hAnsi="Times New Roman" w:cs="Times New Roman"/>
          <w:sz w:val="24"/>
          <w:szCs w:val="24"/>
        </w:rPr>
        <w:t xml:space="preserve">  Working with the Evansville Water &amp; Sewer Utility, Parks Department, City Engineer’s Office, </w:t>
      </w:r>
      <w:r w:rsidR="005760C4" w:rsidRPr="00B2549F">
        <w:rPr>
          <w:rFonts w:ascii="Times New Roman" w:hAnsi="Times New Roman" w:cs="Times New Roman"/>
          <w:sz w:val="24"/>
          <w:szCs w:val="24"/>
        </w:rPr>
        <w:t xml:space="preserve">Building Commission, </w:t>
      </w:r>
      <w:r w:rsidRPr="00B2549F">
        <w:rPr>
          <w:rFonts w:ascii="Times New Roman" w:hAnsi="Times New Roman" w:cs="Times New Roman"/>
          <w:sz w:val="24"/>
          <w:szCs w:val="24"/>
        </w:rPr>
        <w:t xml:space="preserve">Street Maintenance Department and other public works departments, the Department of Metropolitan Development will strive to make sure capital investment projects complement CDBG and other HUD-funded investment on a commercial and residential level. </w:t>
      </w:r>
    </w:p>
    <w:p w14:paraId="40277A79" w14:textId="06F48A55" w:rsidR="00743894" w:rsidRPr="00B2549F" w:rsidRDefault="00743894"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Incorporate the complete streets model</w:t>
      </w:r>
      <w:r w:rsidR="00B96AEB" w:rsidRPr="00B2549F">
        <w:rPr>
          <w:rFonts w:ascii="Times New Roman" w:hAnsi="Times New Roman" w:cs="Times New Roman"/>
          <w:sz w:val="24"/>
          <w:szCs w:val="24"/>
        </w:rPr>
        <w:t xml:space="preserve"> into planning to </w:t>
      </w:r>
      <w:r w:rsidRPr="00B2549F">
        <w:rPr>
          <w:rFonts w:ascii="Times New Roman" w:hAnsi="Times New Roman" w:cs="Times New Roman"/>
          <w:spacing w:val="2"/>
          <w:sz w:val="24"/>
          <w:szCs w:val="24"/>
          <w:shd w:val="clear" w:color="auto" w:fill="FAFAFA"/>
        </w:rPr>
        <w:t>serve all users and modes of transportation such as automobiles, transit, commercial drivers, pedestrians, cyclists, individuals, families, the elderly, and people with disabilities.</w:t>
      </w:r>
    </w:p>
    <w:p w14:paraId="60269541" w14:textId="6754227E" w:rsidR="00B96AEB" w:rsidRPr="00B2549F" w:rsidRDefault="00B96AEB"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 xml:space="preserve">Complete Walnut Street improvements and </w:t>
      </w:r>
      <w:r w:rsidR="00F818CF" w:rsidRPr="00B2549F">
        <w:rPr>
          <w:rFonts w:ascii="Times New Roman" w:hAnsi="Times New Roman" w:cs="Times New Roman"/>
          <w:sz w:val="24"/>
          <w:szCs w:val="24"/>
        </w:rPr>
        <w:t>ensure safe and easy connection</w:t>
      </w:r>
      <w:r w:rsidRPr="00B2549F">
        <w:rPr>
          <w:rFonts w:ascii="Times New Roman" w:hAnsi="Times New Roman" w:cs="Times New Roman"/>
          <w:sz w:val="24"/>
          <w:szCs w:val="24"/>
        </w:rPr>
        <w:t xml:space="preserve"> to the River Vision plans</w:t>
      </w:r>
      <w:r w:rsidR="00F818CF" w:rsidRPr="00B2549F">
        <w:rPr>
          <w:rFonts w:ascii="Times New Roman" w:hAnsi="Times New Roman" w:cs="Times New Roman"/>
          <w:sz w:val="24"/>
          <w:szCs w:val="24"/>
        </w:rPr>
        <w:t>.</w:t>
      </w:r>
    </w:p>
    <w:p w14:paraId="69CAEA7A" w14:textId="6E558C45" w:rsidR="007A3191" w:rsidRPr="00B2549F" w:rsidRDefault="007A3191"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Initiate improvements to Lincoln Avenue.</w:t>
      </w:r>
    </w:p>
    <w:p w14:paraId="773E39EA" w14:textId="3A179AD8" w:rsidR="007A3191" w:rsidRPr="00B2549F" w:rsidRDefault="007A3191"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Plan for improvements to S. Kentucky Avenue.</w:t>
      </w:r>
    </w:p>
    <w:p w14:paraId="2DE9351B" w14:textId="282A0B62" w:rsidR="00B96AEB" w:rsidRPr="00B2549F" w:rsidRDefault="00B96AEB"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pacing w:val="2"/>
          <w:sz w:val="24"/>
          <w:szCs w:val="24"/>
          <w:shd w:val="clear" w:color="auto" w:fill="FAFAFA"/>
        </w:rPr>
        <w:t xml:space="preserve">Use AARP Walk Audit Tool Kit to conduct a sidewalk integrity survey to identify barriers to peoples’ </w:t>
      </w:r>
      <w:r w:rsidR="00F818CF" w:rsidRPr="00B2549F">
        <w:rPr>
          <w:rFonts w:ascii="Times New Roman" w:hAnsi="Times New Roman" w:cs="Times New Roman"/>
          <w:spacing w:val="2"/>
          <w:sz w:val="24"/>
          <w:szCs w:val="24"/>
          <w:shd w:val="clear" w:color="auto" w:fill="FAFAFA"/>
        </w:rPr>
        <w:t>ability to walk safely within their community</w:t>
      </w:r>
      <w:r w:rsidRPr="00B2549F">
        <w:rPr>
          <w:rFonts w:ascii="Times New Roman" w:hAnsi="Times New Roman" w:cs="Times New Roman"/>
          <w:spacing w:val="2"/>
          <w:sz w:val="24"/>
          <w:szCs w:val="24"/>
          <w:shd w:val="clear" w:color="auto" w:fill="FAFAFA"/>
        </w:rPr>
        <w:t>.</w:t>
      </w:r>
    </w:p>
    <w:p w14:paraId="2E32FF74" w14:textId="5A0E53B5" w:rsidR="00F818CF" w:rsidRPr="00B2549F" w:rsidRDefault="00F818CF"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Prioritize key transportation routes within and among the different neighborhoods to improve</w:t>
      </w:r>
      <w:r w:rsidR="00616541" w:rsidRPr="00B2549F">
        <w:rPr>
          <w:rFonts w:ascii="Times New Roman" w:hAnsi="Times New Roman" w:cs="Times New Roman"/>
          <w:sz w:val="24"/>
          <w:szCs w:val="24"/>
        </w:rPr>
        <w:t xml:space="preserve"> connectivity</w:t>
      </w:r>
      <w:r w:rsidR="008B5782" w:rsidRPr="00B2549F">
        <w:rPr>
          <w:rFonts w:ascii="Times New Roman" w:hAnsi="Times New Roman" w:cs="Times New Roman"/>
          <w:sz w:val="24"/>
          <w:szCs w:val="24"/>
        </w:rPr>
        <w:t xml:space="preserve"> to different activities and needs</w:t>
      </w:r>
      <w:r w:rsidRPr="00B2549F">
        <w:rPr>
          <w:rFonts w:ascii="Times New Roman" w:hAnsi="Times New Roman" w:cs="Times New Roman"/>
          <w:sz w:val="24"/>
          <w:szCs w:val="24"/>
        </w:rPr>
        <w:t>.</w:t>
      </w:r>
    </w:p>
    <w:p w14:paraId="25120FCA" w14:textId="20BC7ECF" w:rsidR="00F818CF" w:rsidRPr="00B2549F" w:rsidRDefault="00817BE0"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 xml:space="preserve">Work with UNOE, Center Point Energy, and City Engineering Department to provide for a systematic audit of </w:t>
      </w:r>
      <w:r w:rsidR="008B5782" w:rsidRPr="00B2549F">
        <w:rPr>
          <w:rFonts w:ascii="Times New Roman" w:hAnsi="Times New Roman" w:cs="Times New Roman"/>
          <w:sz w:val="24"/>
          <w:szCs w:val="24"/>
        </w:rPr>
        <w:t>streetlights</w:t>
      </w:r>
      <w:r w:rsidRPr="00B2549F">
        <w:rPr>
          <w:rFonts w:ascii="Times New Roman" w:hAnsi="Times New Roman" w:cs="Times New Roman"/>
          <w:sz w:val="24"/>
          <w:szCs w:val="24"/>
        </w:rPr>
        <w:t xml:space="preserve"> within the area </w:t>
      </w:r>
      <w:r w:rsidR="008B5782" w:rsidRPr="00B2549F">
        <w:rPr>
          <w:rFonts w:ascii="Times New Roman" w:hAnsi="Times New Roman" w:cs="Times New Roman"/>
          <w:sz w:val="24"/>
          <w:szCs w:val="24"/>
        </w:rPr>
        <w:t>to ensure the</w:t>
      </w:r>
      <w:r w:rsidRPr="00B2549F">
        <w:rPr>
          <w:rFonts w:ascii="Times New Roman" w:hAnsi="Times New Roman" w:cs="Times New Roman"/>
          <w:sz w:val="24"/>
          <w:szCs w:val="24"/>
        </w:rPr>
        <w:t xml:space="preserve"> repair or replacement of </w:t>
      </w:r>
      <w:r w:rsidR="008B5782" w:rsidRPr="00B2549F">
        <w:rPr>
          <w:rFonts w:ascii="Times New Roman" w:hAnsi="Times New Roman" w:cs="Times New Roman"/>
          <w:sz w:val="24"/>
          <w:szCs w:val="24"/>
        </w:rPr>
        <w:t xml:space="preserve">broken lights and to prioritize the addition of lights where </w:t>
      </w:r>
      <w:r w:rsidRPr="00B2549F">
        <w:rPr>
          <w:rFonts w:ascii="Times New Roman" w:hAnsi="Times New Roman" w:cs="Times New Roman"/>
          <w:sz w:val="24"/>
          <w:szCs w:val="24"/>
        </w:rPr>
        <w:t>inadequate lighting</w:t>
      </w:r>
      <w:r w:rsidR="008B5782" w:rsidRPr="00B2549F">
        <w:rPr>
          <w:rFonts w:ascii="Times New Roman" w:hAnsi="Times New Roman" w:cs="Times New Roman"/>
          <w:sz w:val="24"/>
          <w:szCs w:val="24"/>
        </w:rPr>
        <w:t xml:space="preserve"> creates safety hazards</w:t>
      </w:r>
      <w:r w:rsidRPr="00B2549F">
        <w:rPr>
          <w:rFonts w:ascii="Times New Roman" w:hAnsi="Times New Roman" w:cs="Times New Roman"/>
          <w:sz w:val="24"/>
          <w:szCs w:val="24"/>
        </w:rPr>
        <w:t>.</w:t>
      </w:r>
    </w:p>
    <w:p w14:paraId="36C59C00" w14:textId="75F60726" w:rsidR="003609A5" w:rsidRPr="00B2549F" w:rsidRDefault="005760C4" w:rsidP="00B2549F">
      <w:pPr>
        <w:pStyle w:val="ListParagraph"/>
        <w:numPr>
          <w:ilvl w:val="0"/>
          <w:numId w:val="17"/>
        </w:numPr>
        <w:rPr>
          <w:rFonts w:ascii="Times New Roman" w:hAnsi="Times New Roman" w:cs="Times New Roman"/>
          <w:sz w:val="24"/>
          <w:szCs w:val="24"/>
        </w:rPr>
      </w:pPr>
      <w:r w:rsidRPr="00B2549F">
        <w:rPr>
          <w:rFonts w:ascii="Times New Roman" w:hAnsi="Times New Roman" w:cs="Times New Roman"/>
          <w:i/>
          <w:iCs/>
          <w:sz w:val="24"/>
          <w:szCs w:val="24"/>
        </w:rPr>
        <w:t>Ensure an adequate supply of affordable, habitable housing.</w:t>
      </w:r>
      <w:r w:rsidRPr="00B2549F">
        <w:rPr>
          <w:rFonts w:ascii="Times New Roman" w:hAnsi="Times New Roman" w:cs="Times New Roman"/>
          <w:sz w:val="24"/>
          <w:szCs w:val="24"/>
        </w:rPr>
        <w:t xml:space="preserve">  </w:t>
      </w:r>
      <w:r w:rsidR="00DB724F" w:rsidRPr="00B2549F">
        <w:rPr>
          <w:rFonts w:ascii="Times New Roman" w:hAnsi="Times New Roman" w:cs="Times New Roman"/>
          <w:sz w:val="24"/>
          <w:szCs w:val="24"/>
        </w:rPr>
        <w:t xml:space="preserve">The Department of Metropolitan Development </w:t>
      </w:r>
      <w:r w:rsidR="008B5782" w:rsidRPr="00B2549F">
        <w:rPr>
          <w:rFonts w:ascii="Times New Roman" w:hAnsi="Times New Roman" w:cs="Times New Roman"/>
          <w:sz w:val="24"/>
          <w:szCs w:val="24"/>
        </w:rPr>
        <w:t>wi</w:t>
      </w:r>
      <w:r w:rsidR="00DB724F" w:rsidRPr="00B2549F">
        <w:rPr>
          <w:rFonts w:ascii="Times New Roman" w:hAnsi="Times New Roman" w:cs="Times New Roman"/>
          <w:sz w:val="24"/>
          <w:szCs w:val="24"/>
        </w:rPr>
        <w:t>ll continue to work with its HOUSE partners to implement strategies to increase and preserve housing while advocating for and serving the needs of homeowners and renters</w:t>
      </w:r>
      <w:r w:rsidR="008B5782" w:rsidRPr="00B2549F">
        <w:rPr>
          <w:rFonts w:ascii="Times New Roman" w:hAnsi="Times New Roman" w:cs="Times New Roman"/>
          <w:sz w:val="24"/>
          <w:szCs w:val="24"/>
        </w:rPr>
        <w:t xml:space="preserve"> that is guided by the annual Housing Needs Assessment and is</w:t>
      </w:r>
      <w:r w:rsidR="00BB1209" w:rsidRPr="00B2549F">
        <w:rPr>
          <w:rFonts w:ascii="Times New Roman" w:hAnsi="Times New Roman" w:cs="Times New Roman"/>
          <w:sz w:val="24"/>
          <w:szCs w:val="24"/>
        </w:rPr>
        <w:t xml:space="preserve"> at a scale that is appropriate </w:t>
      </w:r>
      <w:r w:rsidR="006B6C98" w:rsidRPr="00B2549F">
        <w:rPr>
          <w:rFonts w:ascii="Times New Roman" w:hAnsi="Times New Roman" w:cs="Times New Roman"/>
          <w:sz w:val="24"/>
          <w:szCs w:val="24"/>
        </w:rPr>
        <w:t xml:space="preserve">and specific </w:t>
      </w:r>
      <w:r w:rsidR="00BB1209" w:rsidRPr="00B2549F">
        <w:rPr>
          <w:rFonts w:ascii="Times New Roman" w:hAnsi="Times New Roman" w:cs="Times New Roman"/>
          <w:sz w:val="24"/>
          <w:szCs w:val="24"/>
        </w:rPr>
        <w:t xml:space="preserve">for the </w:t>
      </w:r>
      <w:r w:rsidR="002112E6">
        <w:rPr>
          <w:rFonts w:ascii="Times New Roman" w:hAnsi="Times New Roman" w:cs="Times New Roman"/>
          <w:sz w:val="24"/>
          <w:szCs w:val="24"/>
        </w:rPr>
        <w:t>Center City</w:t>
      </w:r>
      <w:r w:rsidR="00BB1209" w:rsidRPr="00B2549F">
        <w:rPr>
          <w:rFonts w:ascii="Times New Roman" w:hAnsi="Times New Roman" w:cs="Times New Roman"/>
          <w:sz w:val="24"/>
          <w:szCs w:val="24"/>
        </w:rPr>
        <w:t xml:space="preserve"> NRSA</w:t>
      </w:r>
      <w:r w:rsidR="00DB724F" w:rsidRPr="00B2549F">
        <w:rPr>
          <w:rFonts w:ascii="Times New Roman" w:hAnsi="Times New Roman" w:cs="Times New Roman"/>
          <w:sz w:val="24"/>
          <w:szCs w:val="24"/>
        </w:rPr>
        <w:t>.</w:t>
      </w:r>
    </w:p>
    <w:p w14:paraId="3B00FDD0" w14:textId="2B910ADD" w:rsidR="006B6C98" w:rsidRPr="00B2549F" w:rsidRDefault="006B6C98"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Build new housing units.</w:t>
      </w:r>
    </w:p>
    <w:p w14:paraId="252E0019" w14:textId="2AC453E2" w:rsidR="006B6C98" w:rsidRPr="00B2549F" w:rsidRDefault="006B6C98"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 xml:space="preserve">Habitat will build </w:t>
      </w:r>
      <w:r w:rsidR="004A3A49" w:rsidRPr="00B2549F">
        <w:rPr>
          <w:rFonts w:ascii="Times New Roman" w:hAnsi="Times New Roman" w:cs="Times New Roman"/>
          <w:sz w:val="24"/>
          <w:szCs w:val="24"/>
        </w:rPr>
        <w:t xml:space="preserve">a total of </w:t>
      </w:r>
      <w:r w:rsidRPr="00B2549F">
        <w:rPr>
          <w:rFonts w:ascii="Times New Roman" w:hAnsi="Times New Roman" w:cs="Times New Roman"/>
          <w:sz w:val="24"/>
          <w:szCs w:val="24"/>
          <w:highlight w:val="yellow"/>
        </w:rPr>
        <w:t>25</w:t>
      </w:r>
      <w:r w:rsidRPr="00B2549F">
        <w:rPr>
          <w:rFonts w:ascii="Times New Roman" w:hAnsi="Times New Roman" w:cs="Times New Roman"/>
          <w:sz w:val="24"/>
          <w:szCs w:val="24"/>
        </w:rPr>
        <w:t xml:space="preserve"> new </w:t>
      </w:r>
      <w:r w:rsidR="004A3A49" w:rsidRPr="00B2549F">
        <w:rPr>
          <w:rFonts w:ascii="Times New Roman" w:hAnsi="Times New Roman" w:cs="Times New Roman"/>
          <w:sz w:val="24"/>
          <w:szCs w:val="24"/>
        </w:rPr>
        <w:t xml:space="preserve">single-family housing </w:t>
      </w:r>
      <w:r w:rsidRPr="00B2549F">
        <w:rPr>
          <w:rFonts w:ascii="Times New Roman" w:hAnsi="Times New Roman" w:cs="Times New Roman"/>
          <w:sz w:val="24"/>
          <w:szCs w:val="24"/>
        </w:rPr>
        <w:t>units.</w:t>
      </w:r>
    </w:p>
    <w:p w14:paraId="5FD59346" w14:textId="2A7CD238" w:rsidR="006B6C98" w:rsidRPr="00B2549F" w:rsidRDefault="006B6C98"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lastRenderedPageBreak/>
        <w:t xml:space="preserve">Memorial </w:t>
      </w:r>
      <w:r w:rsidR="00947B96" w:rsidRPr="00B2549F">
        <w:rPr>
          <w:rFonts w:ascii="Times New Roman" w:hAnsi="Times New Roman" w:cs="Times New Roman"/>
          <w:sz w:val="24"/>
          <w:szCs w:val="24"/>
        </w:rPr>
        <w:t xml:space="preserve">CDC </w:t>
      </w:r>
      <w:r w:rsidRPr="00B2549F">
        <w:rPr>
          <w:rFonts w:ascii="Times New Roman" w:hAnsi="Times New Roman" w:cs="Times New Roman"/>
          <w:sz w:val="24"/>
          <w:szCs w:val="24"/>
        </w:rPr>
        <w:t xml:space="preserve">will build </w:t>
      </w:r>
      <w:r w:rsidR="004A3A49" w:rsidRPr="00B2549F">
        <w:rPr>
          <w:rFonts w:ascii="Times New Roman" w:hAnsi="Times New Roman" w:cs="Times New Roman"/>
          <w:sz w:val="24"/>
          <w:szCs w:val="24"/>
        </w:rPr>
        <w:t xml:space="preserve">a total of </w:t>
      </w:r>
      <w:r w:rsidR="004A3A49" w:rsidRPr="00B2549F">
        <w:rPr>
          <w:rFonts w:ascii="Times New Roman" w:hAnsi="Times New Roman" w:cs="Times New Roman"/>
          <w:sz w:val="24"/>
          <w:szCs w:val="24"/>
          <w:highlight w:val="yellow"/>
        </w:rPr>
        <w:t>10</w:t>
      </w:r>
      <w:r w:rsidR="004A3A49" w:rsidRPr="00B2549F">
        <w:rPr>
          <w:rFonts w:ascii="Times New Roman" w:hAnsi="Times New Roman" w:cs="Times New Roman"/>
          <w:sz w:val="24"/>
          <w:szCs w:val="24"/>
        </w:rPr>
        <w:t xml:space="preserve"> new single-family housing units</w:t>
      </w:r>
      <w:r w:rsidRPr="00B2549F">
        <w:rPr>
          <w:rFonts w:ascii="Times New Roman" w:hAnsi="Times New Roman" w:cs="Times New Roman"/>
          <w:sz w:val="24"/>
          <w:szCs w:val="24"/>
        </w:rPr>
        <w:t>.</w:t>
      </w:r>
    </w:p>
    <w:p w14:paraId="465B6F2A" w14:textId="176FE4FD" w:rsidR="00947B96" w:rsidRPr="00B2549F" w:rsidRDefault="00947B96"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 xml:space="preserve">Developers will be sought to add another </w:t>
      </w:r>
      <w:r w:rsidRPr="00B2549F">
        <w:rPr>
          <w:rFonts w:ascii="Times New Roman" w:hAnsi="Times New Roman" w:cs="Times New Roman"/>
          <w:sz w:val="24"/>
          <w:szCs w:val="24"/>
          <w:highlight w:val="yellow"/>
        </w:rPr>
        <w:t>100</w:t>
      </w:r>
      <w:r w:rsidRPr="00B2549F">
        <w:rPr>
          <w:rFonts w:ascii="Times New Roman" w:hAnsi="Times New Roman" w:cs="Times New Roman"/>
          <w:sz w:val="24"/>
          <w:szCs w:val="24"/>
        </w:rPr>
        <w:t xml:space="preserve"> rental units to the area.</w:t>
      </w:r>
    </w:p>
    <w:p w14:paraId="2934A576" w14:textId="403CAC0B" w:rsidR="006B6C98" w:rsidRPr="00B2549F" w:rsidRDefault="006B6C98"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Preserve housing units.</w:t>
      </w:r>
    </w:p>
    <w:p w14:paraId="35AD4E23" w14:textId="22BAE77C" w:rsidR="006B6C98" w:rsidRPr="00B2549F" w:rsidRDefault="004A3A49"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 xml:space="preserve">Work with property managers to update a minimum of </w:t>
      </w:r>
      <w:r w:rsidRPr="00B2549F">
        <w:rPr>
          <w:rFonts w:ascii="Times New Roman" w:hAnsi="Times New Roman" w:cs="Times New Roman"/>
          <w:sz w:val="24"/>
          <w:szCs w:val="24"/>
          <w:highlight w:val="yellow"/>
        </w:rPr>
        <w:t>20</w:t>
      </w:r>
      <w:r w:rsidRPr="00B2549F">
        <w:rPr>
          <w:rFonts w:ascii="Times New Roman" w:hAnsi="Times New Roman" w:cs="Times New Roman"/>
          <w:sz w:val="24"/>
          <w:szCs w:val="24"/>
        </w:rPr>
        <w:t xml:space="preserve"> rental units per year</w:t>
      </w:r>
      <w:r w:rsidR="00083543" w:rsidRPr="00B2549F">
        <w:rPr>
          <w:rFonts w:ascii="Times New Roman" w:hAnsi="Times New Roman" w:cs="Times New Roman"/>
          <w:sz w:val="24"/>
          <w:szCs w:val="24"/>
        </w:rPr>
        <w:t>.</w:t>
      </w:r>
    </w:p>
    <w:p w14:paraId="130581A9" w14:textId="5B4F9B01" w:rsidR="0099584F" w:rsidRPr="00B2549F" w:rsidRDefault="0099584F"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 xml:space="preserve">Working with Memorial CDC, Community One, CAPE, and JD Sheth provide for repairs and upgrades to </w:t>
      </w:r>
      <w:r w:rsidRPr="00B2549F">
        <w:rPr>
          <w:rFonts w:ascii="Times New Roman" w:hAnsi="Times New Roman" w:cs="Times New Roman"/>
          <w:sz w:val="24"/>
          <w:szCs w:val="24"/>
          <w:highlight w:val="yellow"/>
        </w:rPr>
        <w:t>75</w:t>
      </w:r>
      <w:r w:rsidRPr="00B2549F">
        <w:rPr>
          <w:rFonts w:ascii="Times New Roman" w:hAnsi="Times New Roman" w:cs="Times New Roman"/>
          <w:sz w:val="24"/>
          <w:szCs w:val="24"/>
        </w:rPr>
        <w:t xml:space="preserve"> LMI owner-occupied housing units per year.</w:t>
      </w:r>
    </w:p>
    <w:p w14:paraId="26851FEC" w14:textId="30632FE6" w:rsidR="006B6C98" w:rsidRPr="00B2549F" w:rsidRDefault="006B6C98"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Offer housing and financial counseling</w:t>
      </w:r>
      <w:r w:rsidR="003A23C6" w:rsidRPr="00B2549F">
        <w:rPr>
          <w:rFonts w:ascii="Times New Roman" w:hAnsi="Times New Roman" w:cs="Times New Roman"/>
          <w:sz w:val="24"/>
          <w:szCs w:val="24"/>
        </w:rPr>
        <w:t xml:space="preserve"> to secure current housing and lay the foundation for a pathway to homeownership</w:t>
      </w:r>
      <w:r w:rsidRPr="00B2549F">
        <w:rPr>
          <w:rFonts w:ascii="Times New Roman" w:hAnsi="Times New Roman" w:cs="Times New Roman"/>
          <w:sz w:val="24"/>
          <w:szCs w:val="24"/>
        </w:rPr>
        <w:t xml:space="preserve">. </w:t>
      </w:r>
    </w:p>
    <w:p w14:paraId="232A192C" w14:textId="1DC59B6D" w:rsidR="00083543" w:rsidRPr="00B2549F" w:rsidRDefault="00083543"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 xml:space="preserve">Hope of Evansville will provide financial literacy education </w:t>
      </w:r>
      <w:r w:rsidR="009167CF">
        <w:rPr>
          <w:rFonts w:ascii="Times New Roman" w:hAnsi="Times New Roman" w:cs="Times New Roman"/>
          <w:sz w:val="24"/>
          <w:szCs w:val="24"/>
        </w:rPr>
        <w:t>to</w:t>
      </w:r>
      <w:r w:rsidRPr="00B2549F">
        <w:rPr>
          <w:rFonts w:ascii="Times New Roman" w:hAnsi="Times New Roman" w:cs="Times New Roman"/>
          <w:sz w:val="24"/>
          <w:szCs w:val="24"/>
        </w:rPr>
        <w:t xml:space="preserve"> families</w:t>
      </w:r>
      <w:r w:rsidR="00947B96" w:rsidRPr="00B2549F">
        <w:rPr>
          <w:rFonts w:ascii="Times New Roman" w:hAnsi="Times New Roman" w:cs="Times New Roman"/>
          <w:sz w:val="24"/>
          <w:szCs w:val="24"/>
        </w:rPr>
        <w:t xml:space="preserve"> who reside in the NRSA</w:t>
      </w:r>
      <w:r w:rsidRPr="00B2549F">
        <w:rPr>
          <w:rFonts w:ascii="Times New Roman" w:hAnsi="Times New Roman" w:cs="Times New Roman"/>
          <w:sz w:val="24"/>
          <w:szCs w:val="24"/>
        </w:rPr>
        <w:t xml:space="preserve"> looking to improve their housing situation</w:t>
      </w:r>
      <w:r w:rsidR="009167CF">
        <w:rPr>
          <w:rFonts w:ascii="Times New Roman" w:hAnsi="Times New Roman" w:cs="Times New Roman"/>
          <w:sz w:val="24"/>
          <w:szCs w:val="24"/>
        </w:rPr>
        <w:t>.</w:t>
      </w:r>
    </w:p>
    <w:p w14:paraId="7CFAC627" w14:textId="59BA64C9" w:rsidR="00555A6E" w:rsidRPr="00B2549F" w:rsidRDefault="00555A6E" w:rsidP="00B2549F">
      <w:pPr>
        <w:pStyle w:val="ListParagraph"/>
        <w:numPr>
          <w:ilvl w:val="0"/>
          <w:numId w:val="17"/>
        </w:numPr>
        <w:rPr>
          <w:rFonts w:ascii="Times New Roman" w:hAnsi="Times New Roman" w:cs="Times New Roman"/>
          <w:sz w:val="24"/>
          <w:szCs w:val="24"/>
        </w:rPr>
      </w:pPr>
      <w:r w:rsidRPr="00B2549F">
        <w:rPr>
          <w:rFonts w:ascii="Times New Roman" w:hAnsi="Times New Roman" w:cs="Times New Roman"/>
          <w:i/>
          <w:iCs/>
          <w:sz w:val="24"/>
          <w:szCs w:val="24"/>
        </w:rPr>
        <w:t>Support entrepreneurship and small business star</w:t>
      </w:r>
      <w:r w:rsidR="003609A5" w:rsidRPr="00B2549F">
        <w:rPr>
          <w:rFonts w:ascii="Times New Roman" w:hAnsi="Times New Roman" w:cs="Times New Roman"/>
          <w:i/>
          <w:iCs/>
          <w:sz w:val="24"/>
          <w:szCs w:val="24"/>
        </w:rPr>
        <w:t xml:space="preserve">t-ups through technical assistance, access to capital, </w:t>
      </w:r>
      <w:r w:rsidR="00817BE0" w:rsidRPr="00B2549F">
        <w:rPr>
          <w:rFonts w:ascii="Times New Roman" w:hAnsi="Times New Roman" w:cs="Times New Roman"/>
          <w:i/>
          <w:iCs/>
          <w:sz w:val="24"/>
          <w:szCs w:val="24"/>
        </w:rPr>
        <w:t>the revitalization of</w:t>
      </w:r>
      <w:r w:rsidR="003609A5" w:rsidRPr="00B2549F">
        <w:rPr>
          <w:rFonts w:ascii="Times New Roman" w:hAnsi="Times New Roman" w:cs="Times New Roman"/>
          <w:i/>
          <w:iCs/>
          <w:sz w:val="24"/>
          <w:szCs w:val="24"/>
        </w:rPr>
        <w:t xml:space="preserve"> neighborhood business districts</w:t>
      </w:r>
      <w:r w:rsidR="00817BE0" w:rsidRPr="00B2549F">
        <w:rPr>
          <w:rFonts w:ascii="Times New Roman" w:hAnsi="Times New Roman" w:cs="Times New Roman"/>
          <w:i/>
          <w:iCs/>
          <w:sz w:val="24"/>
          <w:szCs w:val="24"/>
        </w:rPr>
        <w:t xml:space="preserve">, and public policies that support </w:t>
      </w:r>
      <w:r w:rsidR="003977A5" w:rsidRPr="00B2549F">
        <w:rPr>
          <w:rFonts w:ascii="Times New Roman" w:hAnsi="Times New Roman" w:cs="Times New Roman"/>
          <w:i/>
          <w:iCs/>
          <w:sz w:val="24"/>
          <w:szCs w:val="24"/>
        </w:rPr>
        <w:t>community-based</w:t>
      </w:r>
      <w:r w:rsidR="00817BE0" w:rsidRPr="00B2549F">
        <w:rPr>
          <w:rFonts w:ascii="Times New Roman" w:hAnsi="Times New Roman" w:cs="Times New Roman"/>
          <w:i/>
          <w:iCs/>
          <w:sz w:val="24"/>
          <w:szCs w:val="24"/>
        </w:rPr>
        <w:t xml:space="preserve"> sales and services</w:t>
      </w:r>
      <w:r w:rsidR="003609A5" w:rsidRPr="00B2549F">
        <w:rPr>
          <w:rFonts w:ascii="Times New Roman" w:hAnsi="Times New Roman" w:cs="Times New Roman"/>
          <w:i/>
          <w:iCs/>
          <w:sz w:val="24"/>
          <w:szCs w:val="24"/>
        </w:rPr>
        <w:t>.</w:t>
      </w:r>
      <w:r w:rsidR="003977A5" w:rsidRPr="00B2549F">
        <w:rPr>
          <w:rFonts w:ascii="Times New Roman" w:hAnsi="Times New Roman" w:cs="Times New Roman"/>
          <w:sz w:val="24"/>
          <w:szCs w:val="24"/>
        </w:rPr>
        <w:t xml:space="preserve">  The City will work with stakeholders and residents to create an ecosystem where entrepreneurs and small businesses can thrive. </w:t>
      </w:r>
    </w:p>
    <w:p w14:paraId="624BAD93" w14:textId="2865CD4A" w:rsidR="004A3A49" w:rsidRPr="00B2549F" w:rsidRDefault="00906E28" w:rsidP="00B2549F">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Support the Black Chamber of Commerce as it provides</w:t>
      </w:r>
      <w:r w:rsidR="003977A5" w:rsidRPr="00B2549F">
        <w:rPr>
          <w:rFonts w:ascii="Times New Roman" w:hAnsi="Times New Roman" w:cs="Times New Roman"/>
          <w:sz w:val="24"/>
          <w:szCs w:val="24"/>
        </w:rPr>
        <w:t xml:space="preserve"> the opportunity for small business owners and emerging entrepreneurs to network.</w:t>
      </w:r>
    </w:p>
    <w:p w14:paraId="336FB24B" w14:textId="48170041" w:rsidR="003977A5" w:rsidRDefault="003977A5"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Provide access to non-traditional capital through micro and revolving loan funds.</w:t>
      </w:r>
    </w:p>
    <w:p w14:paraId="77FFDFD2" w14:textId="2754BA17" w:rsidR="005D41BA" w:rsidRDefault="005D41BA" w:rsidP="005D41BA">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Market the City’s revolving loan funds to the neighborhoods.</w:t>
      </w:r>
    </w:p>
    <w:p w14:paraId="5157ABAF" w14:textId="5B83C903" w:rsidR="00906E28" w:rsidRPr="00B2549F" w:rsidRDefault="00906E28" w:rsidP="005D41BA">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Support CDFI Friendly.</w:t>
      </w:r>
    </w:p>
    <w:p w14:paraId="0F3A002F" w14:textId="2143029B" w:rsidR="005D41BA" w:rsidRPr="005D41BA" w:rsidRDefault="003977A5" w:rsidP="005D41BA">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Schedule regular training sessions within the NRSA for technical assistance in marketing, financial management, social media, technology, and supply chain management.</w:t>
      </w:r>
    </w:p>
    <w:p w14:paraId="387A9F2F" w14:textId="72951A5B" w:rsidR="004A3A49" w:rsidRDefault="003977A5"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 xml:space="preserve">Provide </w:t>
      </w:r>
      <w:r w:rsidR="004A3A49" w:rsidRPr="00B2549F">
        <w:rPr>
          <w:rFonts w:ascii="Times New Roman" w:hAnsi="Times New Roman" w:cs="Times New Roman"/>
          <w:sz w:val="24"/>
          <w:szCs w:val="24"/>
        </w:rPr>
        <w:t>incentives to rehabilitate and reoccupy vacant, underused, and abandoned commercial buildings.</w:t>
      </w:r>
    </w:p>
    <w:p w14:paraId="1AD3BDDE" w14:textId="52115115" w:rsidR="005D41BA" w:rsidRPr="00B2549F" w:rsidRDefault="005D41BA" w:rsidP="005D41BA">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Complete the transformation of the old tavern at Bedford and Madison into the Bedford Collab as a shared kitchen.</w:t>
      </w:r>
    </w:p>
    <w:p w14:paraId="42C87280" w14:textId="43662362" w:rsidR="004A3A49" w:rsidRPr="00B2549F" w:rsidRDefault="004A3A49"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 xml:space="preserve">Enhance </w:t>
      </w:r>
      <w:r w:rsidR="00906E28">
        <w:rPr>
          <w:rFonts w:ascii="Times New Roman" w:hAnsi="Times New Roman" w:cs="Times New Roman"/>
          <w:sz w:val="24"/>
          <w:szCs w:val="24"/>
        </w:rPr>
        <w:t xml:space="preserve">the historical </w:t>
      </w:r>
      <w:r w:rsidRPr="00B2549F">
        <w:rPr>
          <w:rFonts w:ascii="Times New Roman" w:hAnsi="Times New Roman" w:cs="Times New Roman"/>
          <w:sz w:val="24"/>
          <w:szCs w:val="24"/>
        </w:rPr>
        <w:t xml:space="preserve">commercial corridors and </w:t>
      </w:r>
      <w:r w:rsidR="008B5782" w:rsidRPr="00B2549F">
        <w:rPr>
          <w:rFonts w:ascii="Times New Roman" w:hAnsi="Times New Roman" w:cs="Times New Roman"/>
          <w:sz w:val="24"/>
          <w:szCs w:val="24"/>
        </w:rPr>
        <w:t xml:space="preserve">neighborhood </w:t>
      </w:r>
      <w:r w:rsidRPr="00B2549F">
        <w:rPr>
          <w:rFonts w:ascii="Times New Roman" w:hAnsi="Times New Roman" w:cs="Times New Roman"/>
          <w:sz w:val="24"/>
          <w:szCs w:val="24"/>
        </w:rPr>
        <w:t>business districts within the NRSA.</w:t>
      </w:r>
    </w:p>
    <w:p w14:paraId="4F7C5512" w14:textId="77777777" w:rsidR="005F193E" w:rsidRPr="00B2549F" w:rsidRDefault="003609A5" w:rsidP="00B2549F">
      <w:pPr>
        <w:pStyle w:val="ListParagraph"/>
        <w:numPr>
          <w:ilvl w:val="0"/>
          <w:numId w:val="17"/>
        </w:numPr>
        <w:rPr>
          <w:rFonts w:ascii="Times New Roman" w:hAnsi="Times New Roman" w:cs="Times New Roman"/>
          <w:sz w:val="24"/>
          <w:szCs w:val="24"/>
        </w:rPr>
      </w:pPr>
      <w:r w:rsidRPr="00B2549F">
        <w:rPr>
          <w:rFonts w:ascii="Times New Roman" w:hAnsi="Times New Roman" w:cs="Times New Roman"/>
          <w:i/>
          <w:iCs/>
          <w:sz w:val="24"/>
          <w:szCs w:val="24"/>
        </w:rPr>
        <w:t>Improve employment opportunities by connecting job seekers to education and job skills training that align with available occupations.</w:t>
      </w:r>
      <w:r w:rsidRPr="00B2549F">
        <w:rPr>
          <w:rFonts w:ascii="Times New Roman" w:hAnsi="Times New Roman" w:cs="Times New Roman"/>
          <w:sz w:val="24"/>
          <w:szCs w:val="24"/>
        </w:rPr>
        <w:t xml:space="preserve">  The City will coordinate with WorkOne Southwest, to provide a comprehensive set of services designed to improve employment skills for the unemployed and underemployed residents of the NRSA.</w:t>
      </w:r>
    </w:p>
    <w:p w14:paraId="043AA7D5" w14:textId="483BB05F" w:rsidR="00FF2E7F" w:rsidRPr="00B2549F" w:rsidRDefault="003A23C6"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lastRenderedPageBreak/>
        <w:t>Continue to support and expand the Neighborhood Navigators to p</w:t>
      </w:r>
      <w:r w:rsidR="004A3A49" w:rsidRPr="00B2549F">
        <w:rPr>
          <w:rFonts w:ascii="Times New Roman" w:hAnsi="Times New Roman" w:cs="Times New Roman"/>
          <w:sz w:val="24"/>
          <w:szCs w:val="24"/>
        </w:rPr>
        <w:t xml:space="preserve">rovide </w:t>
      </w:r>
      <w:r w:rsidR="00FF2E7F" w:rsidRPr="00B2549F">
        <w:rPr>
          <w:rFonts w:ascii="Times New Roman" w:hAnsi="Times New Roman" w:cs="Times New Roman"/>
          <w:sz w:val="24"/>
          <w:szCs w:val="24"/>
        </w:rPr>
        <w:t xml:space="preserve">one-to-one counseling </w:t>
      </w:r>
      <w:r w:rsidR="00C745CA" w:rsidRPr="00B2549F">
        <w:rPr>
          <w:rFonts w:ascii="Times New Roman" w:hAnsi="Times New Roman" w:cs="Times New Roman"/>
          <w:sz w:val="24"/>
          <w:szCs w:val="24"/>
        </w:rPr>
        <w:t>t</w:t>
      </w:r>
      <w:r w:rsidRPr="00B2549F">
        <w:rPr>
          <w:rFonts w:ascii="Times New Roman" w:hAnsi="Times New Roman" w:cs="Times New Roman"/>
          <w:sz w:val="24"/>
          <w:szCs w:val="24"/>
        </w:rPr>
        <w:t>hat</w:t>
      </w:r>
      <w:r w:rsidR="00C745CA" w:rsidRPr="00B2549F">
        <w:rPr>
          <w:rFonts w:ascii="Times New Roman" w:hAnsi="Times New Roman" w:cs="Times New Roman"/>
          <w:sz w:val="24"/>
          <w:szCs w:val="24"/>
        </w:rPr>
        <w:t xml:space="preserve"> assist</w:t>
      </w:r>
      <w:r w:rsidRPr="00B2549F">
        <w:rPr>
          <w:rFonts w:ascii="Times New Roman" w:hAnsi="Times New Roman" w:cs="Times New Roman"/>
          <w:sz w:val="24"/>
          <w:szCs w:val="24"/>
        </w:rPr>
        <w:t>s</w:t>
      </w:r>
      <w:r w:rsidR="00C745CA" w:rsidRPr="00B2549F">
        <w:rPr>
          <w:rFonts w:ascii="Times New Roman" w:hAnsi="Times New Roman" w:cs="Times New Roman"/>
          <w:sz w:val="24"/>
          <w:szCs w:val="24"/>
        </w:rPr>
        <w:t xml:space="preserve"> individuals to overcome barriers to sustainable employment.</w:t>
      </w:r>
    </w:p>
    <w:p w14:paraId="04DFD577" w14:textId="408BD061" w:rsidR="004A3A49" w:rsidRPr="00B2549F" w:rsidRDefault="00FF2E7F"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 xml:space="preserve">Help </w:t>
      </w:r>
      <w:r w:rsidR="004A3A49" w:rsidRPr="00B2549F">
        <w:rPr>
          <w:rFonts w:ascii="Times New Roman" w:hAnsi="Times New Roman" w:cs="Times New Roman"/>
          <w:sz w:val="24"/>
          <w:szCs w:val="24"/>
        </w:rPr>
        <w:t xml:space="preserve">individuals </w:t>
      </w:r>
      <w:r w:rsidRPr="00B2549F">
        <w:rPr>
          <w:rFonts w:ascii="Times New Roman" w:hAnsi="Times New Roman" w:cs="Times New Roman"/>
          <w:sz w:val="24"/>
          <w:szCs w:val="24"/>
        </w:rPr>
        <w:t xml:space="preserve">to </w:t>
      </w:r>
      <w:r w:rsidR="004A3A49" w:rsidRPr="00B2549F">
        <w:rPr>
          <w:rFonts w:ascii="Times New Roman" w:hAnsi="Times New Roman" w:cs="Times New Roman"/>
          <w:sz w:val="24"/>
          <w:szCs w:val="24"/>
        </w:rPr>
        <w:t xml:space="preserve">identify their skills and </w:t>
      </w:r>
      <w:r w:rsidRPr="00B2549F">
        <w:rPr>
          <w:rFonts w:ascii="Times New Roman" w:hAnsi="Times New Roman" w:cs="Times New Roman"/>
          <w:sz w:val="24"/>
          <w:szCs w:val="24"/>
        </w:rPr>
        <w:t>career interests to create a career plan that aligns with available jobs.</w:t>
      </w:r>
    </w:p>
    <w:p w14:paraId="7C40987E" w14:textId="517828FD" w:rsidR="004A3A49" w:rsidRPr="00B2549F" w:rsidRDefault="004A3A49"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Assist individual</w:t>
      </w:r>
      <w:r w:rsidR="00FF2E7F" w:rsidRPr="00B2549F">
        <w:rPr>
          <w:rFonts w:ascii="Times New Roman" w:hAnsi="Times New Roman" w:cs="Times New Roman"/>
          <w:sz w:val="24"/>
          <w:szCs w:val="24"/>
        </w:rPr>
        <w:t>s</w:t>
      </w:r>
      <w:r w:rsidRPr="00B2549F">
        <w:rPr>
          <w:rFonts w:ascii="Times New Roman" w:hAnsi="Times New Roman" w:cs="Times New Roman"/>
          <w:sz w:val="24"/>
          <w:szCs w:val="24"/>
        </w:rPr>
        <w:t xml:space="preserve"> to maintain employment and li</w:t>
      </w:r>
      <w:r w:rsidR="00FF2E7F" w:rsidRPr="00B2549F">
        <w:rPr>
          <w:rFonts w:ascii="Times New Roman" w:hAnsi="Times New Roman" w:cs="Times New Roman"/>
          <w:sz w:val="24"/>
          <w:szCs w:val="24"/>
        </w:rPr>
        <w:t>v</w:t>
      </w:r>
      <w:r w:rsidRPr="00B2549F">
        <w:rPr>
          <w:rFonts w:ascii="Times New Roman" w:hAnsi="Times New Roman" w:cs="Times New Roman"/>
          <w:sz w:val="24"/>
          <w:szCs w:val="24"/>
        </w:rPr>
        <w:t>e independently by providing instructions in work</w:t>
      </w:r>
      <w:r w:rsidR="00FF2E7F" w:rsidRPr="00B2549F">
        <w:rPr>
          <w:rFonts w:ascii="Times New Roman" w:hAnsi="Times New Roman" w:cs="Times New Roman"/>
          <w:sz w:val="24"/>
          <w:szCs w:val="24"/>
        </w:rPr>
        <w:t xml:space="preserve"> skills such as attendance, punctuality, and cooperation in a work setting and life</w:t>
      </w:r>
      <w:r w:rsidRPr="00B2549F">
        <w:rPr>
          <w:rFonts w:ascii="Times New Roman" w:hAnsi="Times New Roman" w:cs="Times New Roman"/>
          <w:sz w:val="24"/>
          <w:szCs w:val="24"/>
        </w:rPr>
        <w:t xml:space="preserve"> skills</w:t>
      </w:r>
      <w:r w:rsidR="00947B96" w:rsidRPr="00B2549F">
        <w:rPr>
          <w:rFonts w:ascii="Times New Roman" w:hAnsi="Times New Roman" w:cs="Times New Roman"/>
          <w:sz w:val="24"/>
          <w:szCs w:val="24"/>
        </w:rPr>
        <w:t xml:space="preserve"> that provide for </w:t>
      </w:r>
      <w:r w:rsidR="00947B96" w:rsidRPr="00B2549F">
        <w:rPr>
          <w:rFonts w:ascii="Times New Roman" w:hAnsi="Times New Roman" w:cs="Times New Roman"/>
          <w:color w:val="040C28"/>
          <w:sz w:val="24"/>
          <w:szCs w:val="24"/>
        </w:rPr>
        <w:t>adaptive and positive behavior to deal effectively with the demands and challenges of life.</w:t>
      </w:r>
    </w:p>
    <w:p w14:paraId="1D6F5C65" w14:textId="77777777" w:rsidR="00FF2E7F" w:rsidRPr="00B2549F" w:rsidRDefault="0095527D"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Provide j</w:t>
      </w:r>
      <w:r w:rsidR="004A3A49" w:rsidRPr="00B2549F">
        <w:rPr>
          <w:rFonts w:ascii="Times New Roman" w:hAnsi="Times New Roman" w:cs="Times New Roman"/>
          <w:sz w:val="24"/>
          <w:szCs w:val="24"/>
        </w:rPr>
        <w:t xml:space="preserve">ob </w:t>
      </w:r>
      <w:r w:rsidRPr="00B2549F">
        <w:rPr>
          <w:rFonts w:ascii="Times New Roman" w:hAnsi="Times New Roman" w:cs="Times New Roman"/>
          <w:sz w:val="24"/>
          <w:szCs w:val="24"/>
        </w:rPr>
        <w:t>s</w:t>
      </w:r>
      <w:r w:rsidR="004A3A49" w:rsidRPr="00B2549F">
        <w:rPr>
          <w:rFonts w:ascii="Times New Roman" w:hAnsi="Times New Roman" w:cs="Times New Roman"/>
          <w:sz w:val="24"/>
          <w:szCs w:val="24"/>
        </w:rPr>
        <w:t xml:space="preserve">eeking </w:t>
      </w:r>
      <w:r w:rsidRPr="00B2549F">
        <w:rPr>
          <w:rFonts w:ascii="Times New Roman" w:hAnsi="Times New Roman" w:cs="Times New Roman"/>
          <w:sz w:val="24"/>
          <w:szCs w:val="24"/>
        </w:rPr>
        <w:t>s</w:t>
      </w:r>
      <w:r w:rsidR="004A3A49" w:rsidRPr="00B2549F">
        <w:rPr>
          <w:rFonts w:ascii="Times New Roman" w:hAnsi="Times New Roman" w:cs="Times New Roman"/>
          <w:sz w:val="24"/>
          <w:szCs w:val="24"/>
        </w:rPr>
        <w:t>kills</w:t>
      </w:r>
      <w:r w:rsidRPr="00B2549F">
        <w:rPr>
          <w:rFonts w:ascii="Times New Roman" w:hAnsi="Times New Roman" w:cs="Times New Roman"/>
          <w:sz w:val="24"/>
          <w:szCs w:val="24"/>
        </w:rPr>
        <w:t xml:space="preserve"> including</w:t>
      </w:r>
      <w:r w:rsidR="004A3A49" w:rsidRPr="00B2549F">
        <w:rPr>
          <w:rFonts w:ascii="Times New Roman" w:hAnsi="Times New Roman" w:cs="Times New Roman"/>
          <w:sz w:val="24"/>
          <w:szCs w:val="24"/>
        </w:rPr>
        <w:t xml:space="preserve"> resume preparation, interviewing techniques and application completion, along with basic methods of job seeking.</w:t>
      </w:r>
    </w:p>
    <w:p w14:paraId="566D30F7" w14:textId="62100CB9" w:rsidR="004A3A49" w:rsidRPr="00B2549F" w:rsidRDefault="00FF2E7F"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 xml:space="preserve">Provide resources from technical schools, </w:t>
      </w:r>
      <w:r w:rsidR="00C745CA" w:rsidRPr="00B2549F">
        <w:rPr>
          <w:rFonts w:ascii="Times New Roman" w:hAnsi="Times New Roman" w:cs="Times New Roman"/>
          <w:sz w:val="24"/>
          <w:szCs w:val="24"/>
        </w:rPr>
        <w:t>post-secondary education and apprenticeship programs that will help individuals t</w:t>
      </w:r>
      <w:r w:rsidR="00947B96" w:rsidRPr="00B2549F">
        <w:rPr>
          <w:rFonts w:ascii="Times New Roman" w:hAnsi="Times New Roman" w:cs="Times New Roman"/>
          <w:sz w:val="24"/>
          <w:szCs w:val="24"/>
        </w:rPr>
        <w:t>o</w:t>
      </w:r>
      <w:r w:rsidR="00C745CA" w:rsidRPr="00B2549F">
        <w:rPr>
          <w:rFonts w:ascii="Times New Roman" w:hAnsi="Times New Roman" w:cs="Times New Roman"/>
          <w:sz w:val="24"/>
          <w:szCs w:val="24"/>
        </w:rPr>
        <w:t xml:space="preserve"> acquire </w:t>
      </w:r>
      <w:r w:rsidR="00947B96" w:rsidRPr="00B2549F">
        <w:rPr>
          <w:rFonts w:ascii="Times New Roman" w:hAnsi="Times New Roman" w:cs="Times New Roman"/>
          <w:sz w:val="24"/>
          <w:szCs w:val="24"/>
        </w:rPr>
        <w:t xml:space="preserve">desired </w:t>
      </w:r>
      <w:r w:rsidR="00C745CA" w:rsidRPr="00B2549F">
        <w:rPr>
          <w:rFonts w:ascii="Times New Roman" w:hAnsi="Times New Roman" w:cs="Times New Roman"/>
          <w:sz w:val="24"/>
          <w:szCs w:val="24"/>
        </w:rPr>
        <w:t>skills.</w:t>
      </w:r>
    </w:p>
    <w:p w14:paraId="77C78351" w14:textId="20AB7316" w:rsidR="004A3A49" w:rsidRPr="00B2549F" w:rsidRDefault="0095527D"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Work</w:t>
      </w:r>
      <w:r w:rsidR="004A3A49" w:rsidRPr="00B2549F">
        <w:rPr>
          <w:rFonts w:ascii="Times New Roman" w:hAnsi="Times New Roman" w:cs="Times New Roman"/>
          <w:sz w:val="24"/>
          <w:szCs w:val="24"/>
        </w:rPr>
        <w:t xml:space="preserve"> with </w:t>
      </w:r>
      <w:r w:rsidRPr="00B2549F">
        <w:rPr>
          <w:rFonts w:ascii="Times New Roman" w:hAnsi="Times New Roman" w:cs="Times New Roman"/>
          <w:sz w:val="24"/>
          <w:szCs w:val="24"/>
        </w:rPr>
        <w:t>high school equivalency</w:t>
      </w:r>
      <w:r w:rsidR="004A3A49" w:rsidRPr="00B2549F">
        <w:rPr>
          <w:rFonts w:ascii="Times New Roman" w:hAnsi="Times New Roman" w:cs="Times New Roman"/>
          <w:sz w:val="24"/>
          <w:szCs w:val="24"/>
        </w:rPr>
        <w:t xml:space="preserve"> prep </w:t>
      </w:r>
      <w:r w:rsidR="00FF2E7F" w:rsidRPr="00B2549F">
        <w:rPr>
          <w:rFonts w:ascii="Times New Roman" w:hAnsi="Times New Roman" w:cs="Times New Roman"/>
          <w:sz w:val="24"/>
          <w:szCs w:val="24"/>
        </w:rPr>
        <w:t>classes and</w:t>
      </w:r>
      <w:r w:rsidR="004A3A49" w:rsidRPr="00B2549F">
        <w:rPr>
          <w:rFonts w:ascii="Times New Roman" w:hAnsi="Times New Roman" w:cs="Times New Roman"/>
          <w:sz w:val="24"/>
          <w:szCs w:val="24"/>
        </w:rPr>
        <w:t xml:space="preserve"> adult education classes</w:t>
      </w:r>
      <w:r w:rsidRPr="00B2549F">
        <w:rPr>
          <w:rFonts w:ascii="Times New Roman" w:hAnsi="Times New Roman" w:cs="Times New Roman"/>
          <w:sz w:val="24"/>
          <w:szCs w:val="24"/>
        </w:rPr>
        <w:t xml:space="preserve"> to increase the number receiving HSE</w:t>
      </w:r>
      <w:r w:rsidR="004A3A49" w:rsidRPr="00B2549F">
        <w:rPr>
          <w:rFonts w:ascii="Times New Roman" w:hAnsi="Times New Roman" w:cs="Times New Roman"/>
          <w:sz w:val="24"/>
          <w:szCs w:val="24"/>
        </w:rPr>
        <w:t xml:space="preserve"> certification</w:t>
      </w:r>
      <w:r w:rsidR="009167CF">
        <w:rPr>
          <w:rFonts w:ascii="Times New Roman" w:hAnsi="Times New Roman" w:cs="Times New Roman"/>
          <w:sz w:val="24"/>
          <w:szCs w:val="24"/>
        </w:rPr>
        <w:t xml:space="preserve"> and post-secondary training</w:t>
      </w:r>
      <w:r w:rsidR="00C745CA" w:rsidRPr="00B2549F">
        <w:rPr>
          <w:rFonts w:ascii="Times New Roman" w:hAnsi="Times New Roman" w:cs="Times New Roman"/>
          <w:sz w:val="24"/>
          <w:szCs w:val="24"/>
        </w:rPr>
        <w:t>.</w:t>
      </w:r>
    </w:p>
    <w:p w14:paraId="7CF4FC04" w14:textId="38CDB6FA" w:rsidR="00C745CA" w:rsidRPr="00B2549F" w:rsidRDefault="00C745CA"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Work with employers to identify the skills sets needed for employment within their firm.</w:t>
      </w:r>
    </w:p>
    <w:p w14:paraId="0D0D8607" w14:textId="01BEAEDD" w:rsidR="00C745CA" w:rsidRPr="00B2549F" w:rsidRDefault="00C745CA"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Host job fairs to connect employers and job seekers.</w:t>
      </w:r>
    </w:p>
    <w:p w14:paraId="37B0753F" w14:textId="0D512654" w:rsidR="00C745CA" w:rsidRPr="00B2549F" w:rsidRDefault="003A23C6"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Work with skilled trades to expand awareness of these career opportunities that can provide sustainable employment as well as an opportunity to fulfill Section 3 requirements for housing projects.</w:t>
      </w:r>
    </w:p>
    <w:p w14:paraId="7DDCB78E" w14:textId="2FDCBB72" w:rsidR="003609A5" w:rsidRPr="00B2549F" w:rsidRDefault="003609A5" w:rsidP="00B2549F">
      <w:pPr>
        <w:pStyle w:val="ListParagraph"/>
        <w:numPr>
          <w:ilvl w:val="0"/>
          <w:numId w:val="17"/>
        </w:numPr>
        <w:rPr>
          <w:rFonts w:ascii="Times New Roman" w:hAnsi="Times New Roman" w:cs="Times New Roman"/>
          <w:sz w:val="24"/>
          <w:szCs w:val="24"/>
        </w:rPr>
      </w:pPr>
      <w:r w:rsidRPr="00B2549F">
        <w:rPr>
          <w:rFonts w:ascii="Times New Roman" w:hAnsi="Times New Roman" w:cs="Times New Roman"/>
          <w:i/>
          <w:iCs/>
          <w:sz w:val="24"/>
          <w:szCs w:val="24"/>
        </w:rPr>
        <w:t>Enhance the overall quality of place</w:t>
      </w:r>
      <w:r w:rsidR="00743894" w:rsidRPr="00B2549F">
        <w:rPr>
          <w:rFonts w:ascii="Times New Roman" w:hAnsi="Times New Roman" w:cs="Times New Roman"/>
          <w:i/>
          <w:iCs/>
          <w:sz w:val="24"/>
          <w:szCs w:val="24"/>
        </w:rPr>
        <w:t xml:space="preserve"> within the </w:t>
      </w:r>
      <w:r w:rsidR="002112E6">
        <w:rPr>
          <w:rFonts w:ascii="Times New Roman" w:hAnsi="Times New Roman" w:cs="Times New Roman"/>
          <w:i/>
          <w:iCs/>
          <w:sz w:val="24"/>
          <w:szCs w:val="24"/>
        </w:rPr>
        <w:t>Center City</w:t>
      </w:r>
      <w:r w:rsidR="00743894" w:rsidRPr="00B2549F">
        <w:rPr>
          <w:rFonts w:ascii="Times New Roman" w:hAnsi="Times New Roman" w:cs="Times New Roman"/>
          <w:i/>
          <w:iCs/>
          <w:sz w:val="24"/>
          <w:szCs w:val="24"/>
        </w:rPr>
        <w:t xml:space="preserve"> NRSA</w:t>
      </w:r>
      <w:r w:rsidR="005F193E" w:rsidRPr="00B2549F">
        <w:rPr>
          <w:rFonts w:ascii="Times New Roman" w:hAnsi="Times New Roman" w:cs="Times New Roman"/>
          <w:i/>
          <w:iCs/>
          <w:sz w:val="24"/>
          <w:szCs w:val="24"/>
        </w:rPr>
        <w:t xml:space="preserve"> to include</w:t>
      </w:r>
      <w:r w:rsidR="005F193E" w:rsidRPr="00B2549F">
        <w:rPr>
          <w:rFonts w:ascii="Times New Roman" w:hAnsi="Times New Roman" w:cs="Times New Roman"/>
          <w:sz w:val="24"/>
          <w:szCs w:val="24"/>
        </w:rPr>
        <w:t xml:space="preserve"> </w:t>
      </w:r>
      <w:r w:rsidR="005F193E" w:rsidRPr="00B2549F">
        <w:rPr>
          <w:rFonts w:ascii="Times New Roman" w:hAnsi="Times New Roman" w:cs="Times New Roman"/>
          <w:i/>
          <w:iCs/>
          <w:sz w:val="24"/>
          <w:szCs w:val="24"/>
          <w:shd w:val="clear" w:color="auto" w:fill="FFFFFF"/>
        </w:rPr>
        <w:t>neighborhood safety, beautification, and social activities</w:t>
      </w:r>
      <w:r w:rsidR="005F193E" w:rsidRPr="00B2549F">
        <w:rPr>
          <w:rFonts w:ascii="Times New Roman" w:hAnsi="Times New Roman" w:cs="Times New Roman"/>
          <w:sz w:val="24"/>
          <w:szCs w:val="24"/>
          <w:shd w:val="clear" w:color="auto" w:fill="FFFFFF"/>
        </w:rPr>
        <w:t>.</w:t>
      </w:r>
      <w:r w:rsidR="00616541" w:rsidRPr="00B2549F">
        <w:rPr>
          <w:rFonts w:ascii="Times New Roman" w:hAnsi="Times New Roman" w:cs="Times New Roman"/>
          <w:sz w:val="24"/>
          <w:szCs w:val="24"/>
          <w:shd w:val="clear" w:color="auto" w:fill="FFFFFF"/>
        </w:rPr>
        <w:t xml:space="preserve">  The City will continue to work with UNOE, the individual neighborhood associations, and community stakeholders </w:t>
      </w:r>
      <w:r w:rsidR="00616541" w:rsidRPr="00B2549F">
        <w:rPr>
          <w:rFonts w:ascii="Times New Roman" w:hAnsi="Times New Roman" w:cs="Times New Roman"/>
          <w:color w:val="000000"/>
          <w:sz w:val="24"/>
          <w:szCs w:val="24"/>
          <w:shd w:val="clear" w:color="auto" w:fill="FFFFFF"/>
        </w:rPr>
        <w:t>to help attract and retain talent and bolster residents’ happiness.</w:t>
      </w:r>
    </w:p>
    <w:p w14:paraId="6633FB10" w14:textId="7776FB2A" w:rsidR="00616541" w:rsidRPr="00B2549F" w:rsidRDefault="00616541"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Remove blighted areas.</w:t>
      </w:r>
    </w:p>
    <w:p w14:paraId="14507AE5" w14:textId="11109F65" w:rsidR="003A23C6" w:rsidRDefault="00616541"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Coordinate Code Enforcement efforts to issue and enforce repair orders as needed</w:t>
      </w:r>
      <w:r w:rsidR="00D07FB4" w:rsidRPr="00B2549F">
        <w:rPr>
          <w:rFonts w:ascii="Times New Roman" w:hAnsi="Times New Roman" w:cs="Times New Roman"/>
          <w:sz w:val="24"/>
          <w:szCs w:val="24"/>
        </w:rPr>
        <w:t xml:space="preserve"> </w:t>
      </w:r>
      <w:r w:rsidRPr="00B2549F">
        <w:rPr>
          <w:rFonts w:ascii="Times New Roman" w:hAnsi="Times New Roman" w:cs="Times New Roman"/>
          <w:sz w:val="24"/>
          <w:szCs w:val="24"/>
        </w:rPr>
        <w:t xml:space="preserve">and when </w:t>
      </w:r>
      <w:r w:rsidR="00D07FB4" w:rsidRPr="00B2549F">
        <w:rPr>
          <w:rFonts w:ascii="Times New Roman" w:hAnsi="Times New Roman" w:cs="Times New Roman"/>
          <w:sz w:val="24"/>
          <w:szCs w:val="24"/>
        </w:rPr>
        <w:t>necessary,</w:t>
      </w:r>
      <w:r w:rsidRPr="00B2549F">
        <w:rPr>
          <w:rFonts w:ascii="Times New Roman" w:hAnsi="Times New Roman" w:cs="Times New Roman"/>
          <w:sz w:val="24"/>
          <w:szCs w:val="24"/>
        </w:rPr>
        <w:t xml:space="preserve"> target </w:t>
      </w:r>
      <w:r w:rsidR="00D07FB4" w:rsidRPr="00B2549F">
        <w:rPr>
          <w:rFonts w:ascii="Times New Roman" w:hAnsi="Times New Roman" w:cs="Times New Roman"/>
          <w:sz w:val="24"/>
          <w:szCs w:val="24"/>
        </w:rPr>
        <w:t>vacant, abandoned, and dilapidated structure</w:t>
      </w:r>
      <w:r w:rsidR="0099584F" w:rsidRPr="00B2549F">
        <w:rPr>
          <w:rFonts w:ascii="Times New Roman" w:hAnsi="Times New Roman" w:cs="Times New Roman"/>
          <w:sz w:val="24"/>
          <w:szCs w:val="24"/>
        </w:rPr>
        <w:t>s</w:t>
      </w:r>
      <w:r w:rsidR="00D07FB4" w:rsidRPr="00B2549F">
        <w:rPr>
          <w:rFonts w:ascii="Times New Roman" w:hAnsi="Times New Roman" w:cs="Times New Roman"/>
          <w:sz w:val="24"/>
          <w:szCs w:val="24"/>
        </w:rPr>
        <w:t xml:space="preserve"> </w:t>
      </w:r>
      <w:r w:rsidRPr="00B2549F">
        <w:rPr>
          <w:rFonts w:ascii="Times New Roman" w:hAnsi="Times New Roman" w:cs="Times New Roman"/>
          <w:sz w:val="24"/>
          <w:szCs w:val="24"/>
        </w:rPr>
        <w:t>for demolition and clearance activities</w:t>
      </w:r>
      <w:r w:rsidR="000F4C9C">
        <w:rPr>
          <w:rFonts w:ascii="Times New Roman" w:hAnsi="Times New Roman" w:cs="Times New Roman"/>
          <w:sz w:val="24"/>
          <w:szCs w:val="24"/>
        </w:rPr>
        <w:t>.</w:t>
      </w:r>
    </w:p>
    <w:p w14:paraId="63EDA693" w14:textId="76CA8FFE" w:rsidR="000F4C9C" w:rsidRPr="00B2549F" w:rsidRDefault="000F4C9C" w:rsidP="00B2549F">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 xml:space="preserve">Work with non-compliant </w:t>
      </w:r>
      <w:r w:rsidR="00326991">
        <w:rPr>
          <w:rFonts w:ascii="Times New Roman" w:hAnsi="Times New Roman" w:cs="Times New Roman"/>
          <w:sz w:val="24"/>
          <w:szCs w:val="24"/>
        </w:rPr>
        <w:t xml:space="preserve">property owners when issuing a repair order to determine if the owner has the capacity to make the repair.  If </w:t>
      </w:r>
      <w:r w:rsidR="00D66432">
        <w:rPr>
          <w:rFonts w:ascii="Times New Roman" w:hAnsi="Times New Roman" w:cs="Times New Roman"/>
          <w:sz w:val="24"/>
          <w:szCs w:val="24"/>
        </w:rPr>
        <w:t>not,</w:t>
      </w:r>
      <w:r w:rsidR="00326991">
        <w:rPr>
          <w:rFonts w:ascii="Times New Roman" w:hAnsi="Times New Roman" w:cs="Times New Roman"/>
          <w:sz w:val="24"/>
          <w:szCs w:val="24"/>
        </w:rPr>
        <w:t xml:space="preserve"> connect </w:t>
      </w:r>
      <w:r w:rsidR="00326991">
        <w:rPr>
          <w:rFonts w:ascii="Times New Roman" w:hAnsi="Times New Roman" w:cs="Times New Roman"/>
          <w:sz w:val="24"/>
          <w:szCs w:val="24"/>
        </w:rPr>
        <w:lastRenderedPageBreak/>
        <w:t>the owner to housing agencies who offer repair programs</w:t>
      </w:r>
      <w:r w:rsidR="00D66432">
        <w:rPr>
          <w:rFonts w:ascii="Times New Roman" w:hAnsi="Times New Roman" w:cs="Times New Roman"/>
          <w:sz w:val="24"/>
          <w:szCs w:val="24"/>
        </w:rPr>
        <w:t>, especially for those that would income qualify as low</w:t>
      </w:r>
      <w:r w:rsidR="00967D1E">
        <w:rPr>
          <w:rFonts w:ascii="Times New Roman" w:hAnsi="Times New Roman" w:cs="Times New Roman"/>
          <w:sz w:val="24"/>
          <w:szCs w:val="24"/>
        </w:rPr>
        <w:t>-to-moderate income</w:t>
      </w:r>
      <w:r w:rsidR="00326991">
        <w:rPr>
          <w:rFonts w:ascii="Times New Roman" w:hAnsi="Times New Roman" w:cs="Times New Roman"/>
          <w:sz w:val="24"/>
          <w:szCs w:val="24"/>
        </w:rPr>
        <w:t>.</w:t>
      </w:r>
    </w:p>
    <w:p w14:paraId="089DE4ED" w14:textId="5393860F" w:rsidR="003A23C6" w:rsidRPr="00B2549F" w:rsidRDefault="003A23C6" w:rsidP="00B2549F">
      <w:pPr>
        <w:pStyle w:val="ListParagraph"/>
        <w:numPr>
          <w:ilvl w:val="2"/>
          <w:numId w:val="17"/>
        </w:numPr>
        <w:rPr>
          <w:rFonts w:ascii="Times New Roman" w:hAnsi="Times New Roman" w:cs="Times New Roman"/>
          <w:sz w:val="24"/>
          <w:szCs w:val="24"/>
        </w:rPr>
      </w:pPr>
      <w:r w:rsidRPr="00B2549F">
        <w:rPr>
          <w:rFonts w:ascii="Times New Roman" w:hAnsi="Times New Roman" w:cs="Times New Roman"/>
          <w:sz w:val="24"/>
          <w:szCs w:val="24"/>
        </w:rPr>
        <w:t xml:space="preserve">Work with </w:t>
      </w:r>
      <w:r w:rsidR="00947B96" w:rsidRPr="00B2549F">
        <w:rPr>
          <w:rFonts w:ascii="Times New Roman" w:hAnsi="Times New Roman" w:cs="Times New Roman"/>
          <w:sz w:val="24"/>
          <w:szCs w:val="24"/>
        </w:rPr>
        <w:t xml:space="preserve">the </w:t>
      </w:r>
      <w:r w:rsidRPr="00B2549F">
        <w:rPr>
          <w:rFonts w:ascii="Times New Roman" w:hAnsi="Times New Roman" w:cs="Times New Roman"/>
          <w:sz w:val="24"/>
          <w:szCs w:val="24"/>
        </w:rPr>
        <w:t>Land Bank Corporation to acquire vacant, abandoned properties and return them to productive reuse.</w:t>
      </w:r>
    </w:p>
    <w:p w14:paraId="5991DE1F" w14:textId="4A52DDC8" w:rsidR="007A749C" w:rsidRPr="00B2549F" w:rsidRDefault="007A749C"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Improve public safety by working with the Evansville Polic</w:t>
      </w:r>
      <w:r w:rsidR="0099584F" w:rsidRPr="00B2549F">
        <w:rPr>
          <w:rFonts w:ascii="Times New Roman" w:hAnsi="Times New Roman" w:cs="Times New Roman"/>
          <w:sz w:val="24"/>
          <w:szCs w:val="24"/>
        </w:rPr>
        <w:t>e</w:t>
      </w:r>
      <w:r w:rsidRPr="00B2549F">
        <w:rPr>
          <w:rFonts w:ascii="Times New Roman" w:hAnsi="Times New Roman" w:cs="Times New Roman"/>
          <w:sz w:val="24"/>
          <w:szCs w:val="24"/>
        </w:rPr>
        <w:t xml:space="preserve"> Department’s Crime Prevention Unit </w:t>
      </w:r>
      <w:r w:rsidR="0099584F" w:rsidRPr="00B2549F">
        <w:rPr>
          <w:rFonts w:ascii="Times New Roman" w:hAnsi="Times New Roman" w:cs="Times New Roman"/>
          <w:sz w:val="24"/>
          <w:szCs w:val="24"/>
        </w:rPr>
        <w:t xml:space="preserve">to reduce crime within </w:t>
      </w:r>
      <w:r w:rsidR="00967D1E">
        <w:rPr>
          <w:rFonts w:ascii="Times New Roman" w:hAnsi="Times New Roman" w:cs="Times New Roman"/>
          <w:sz w:val="24"/>
          <w:szCs w:val="24"/>
        </w:rPr>
        <w:t>each of the neighborhoods</w:t>
      </w:r>
      <w:r w:rsidR="0099584F" w:rsidRPr="00B2549F">
        <w:rPr>
          <w:rFonts w:ascii="Times New Roman" w:hAnsi="Times New Roman" w:cs="Times New Roman"/>
          <w:sz w:val="24"/>
          <w:szCs w:val="24"/>
        </w:rPr>
        <w:t>.</w:t>
      </w:r>
    </w:p>
    <w:p w14:paraId="32E652B5" w14:textId="35862555" w:rsidR="00947B96" w:rsidRDefault="00947B96" w:rsidP="00B2549F">
      <w:pPr>
        <w:pStyle w:val="ListParagraph"/>
        <w:numPr>
          <w:ilvl w:val="1"/>
          <w:numId w:val="17"/>
        </w:numPr>
        <w:rPr>
          <w:rFonts w:ascii="Times New Roman" w:hAnsi="Times New Roman" w:cs="Times New Roman"/>
          <w:sz w:val="24"/>
          <w:szCs w:val="24"/>
        </w:rPr>
      </w:pPr>
      <w:r w:rsidRPr="00B2549F">
        <w:rPr>
          <w:rFonts w:ascii="Times New Roman" w:hAnsi="Times New Roman" w:cs="Times New Roman"/>
          <w:sz w:val="24"/>
          <w:szCs w:val="24"/>
        </w:rPr>
        <w:t xml:space="preserve">Work with </w:t>
      </w:r>
      <w:r w:rsidR="00A263D8" w:rsidRPr="00B2549F">
        <w:rPr>
          <w:rFonts w:ascii="Times New Roman" w:hAnsi="Times New Roman" w:cs="Times New Roman"/>
          <w:sz w:val="24"/>
          <w:szCs w:val="24"/>
        </w:rPr>
        <w:t>residents and stakeholders to host events and activities that showcase the unique and diverse culture and interests of the residents.</w:t>
      </w:r>
    </w:p>
    <w:p w14:paraId="033D977E" w14:textId="77777777" w:rsidR="006C4834" w:rsidRDefault="006C4834" w:rsidP="006C4834">
      <w:pPr>
        <w:rPr>
          <w:rFonts w:ascii="Times New Roman" w:hAnsi="Times New Roman" w:cs="Times New Roman"/>
          <w:sz w:val="24"/>
          <w:szCs w:val="24"/>
        </w:rPr>
      </w:pPr>
    </w:p>
    <w:p w14:paraId="56C34BCC" w14:textId="77777777" w:rsidR="006C4834" w:rsidRDefault="006C4834" w:rsidP="006C4834">
      <w:pPr>
        <w:rPr>
          <w:rFonts w:ascii="Times New Roman" w:hAnsi="Times New Roman" w:cs="Times New Roman"/>
          <w:sz w:val="24"/>
          <w:szCs w:val="24"/>
        </w:rPr>
      </w:pPr>
    </w:p>
    <w:p w14:paraId="321D34F4" w14:textId="77777777" w:rsidR="006C4834" w:rsidRDefault="006C4834" w:rsidP="006C4834">
      <w:pPr>
        <w:rPr>
          <w:rFonts w:ascii="Times New Roman" w:hAnsi="Times New Roman" w:cs="Times New Roman"/>
          <w:sz w:val="24"/>
          <w:szCs w:val="24"/>
        </w:rPr>
      </w:pPr>
    </w:p>
    <w:p w14:paraId="05C1BAA1" w14:textId="77777777" w:rsidR="006C4834" w:rsidRDefault="006C4834" w:rsidP="006C4834">
      <w:pPr>
        <w:rPr>
          <w:rFonts w:ascii="Times New Roman" w:hAnsi="Times New Roman" w:cs="Times New Roman"/>
          <w:sz w:val="24"/>
          <w:szCs w:val="24"/>
        </w:rPr>
      </w:pPr>
    </w:p>
    <w:p w14:paraId="3DA28550" w14:textId="56A65318" w:rsidR="006C4834" w:rsidRPr="006C4834" w:rsidRDefault="006C4834" w:rsidP="006C4834">
      <w:pPr>
        <w:rPr>
          <w:rFonts w:ascii="Times New Roman" w:hAnsi="Times New Roman" w:cs="Times New Roman"/>
          <w:sz w:val="24"/>
          <w:szCs w:val="24"/>
        </w:rPr>
      </w:pPr>
      <w:r w:rsidRPr="006C4834">
        <w:rPr>
          <w:rFonts w:ascii="Times New Roman" w:hAnsi="Times New Roman" w:cs="Times New Roman"/>
          <w:sz w:val="24"/>
          <w:szCs w:val="24"/>
          <w:highlight w:val="yellow"/>
        </w:rPr>
        <w:t xml:space="preserve">Add the ESRI Reports as an </w:t>
      </w:r>
      <w:proofErr w:type="gramStart"/>
      <w:r w:rsidRPr="006C4834">
        <w:rPr>
          <w:rFonts w:ascii="Times New Roman" w:hAnsi="Times New Roman" w:cs="Times New Roman"/>
          <w:sz w:val="24"/>
          <w:szCs w:val="24"/>
          <w:highlight w:val="yellow"/>
        </w:rPr>
        <w:t>appendices</w:t>
      </w:r>
      <w:proofErr w:type="gramEnd"/>
      <w:r w:rsidRPr="006C4834">
        <w:rPr>
          <w:rFonts w:ascii="Times New Roman" w:hAnsi="Times New Roman" w:cs="Times New Roman"/>
          <w:sz w:val="24"/>
          <w:szCs w:val="24"/>
          <w:highlight w:val="yellow"/>
        </w:rPr>
        <w:t xml:space="preserve"> for additional data.</w:t>
      </w:r>
    </w:p>
    <w:sectPr w:rsidR="006C4834" w:rsidRPr="006C4834" w:rsidSect="005D41BA">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ine Prior" w:date="2024-05-02T15:25:00Z" w:initials="CP">
    <w:p w14:paraId="0DC70D0F" w14:textId="77777777" w:rsidR="0009353D" w:rsidRDefault="0009353D" w:rsidP="0009353D">
      <w:pPr>
        <w:pStyle w:val="CommentText"/>
      </w:pPr>
      <w:r>
        <w:rPr>
          <w:rStyle w:val="CommentReference"/>
        </w:rPr>
        <w:annotationRef/>
      </w:r>
      <w:r>
        <w:t>Verify dates</w:t>
      </w:r>
    </w:p>
  </w:comment>
  <w:comment w:id="2" w:author="Prior, Christine" w:date="2025-02-25T14:01:00Z" w:initials="CP">
    <w:p w14:paraId="55CA42CF" w14:textId="77777777" w:rsidR="00DC40BD" w:rsidRDefault="00DC40BD" w:rsidP="00DC40BD">
      <w:pPr>
        <w:pStyle w:val="CommentText"/>
      </w:pPr>
      <w:r>
        <w:rPr>
          <w:rStyle w:val="CommentReference"/>
        </w:rPr>
        <w:annotationRef/>
      </w:r>
      <w:r>
        <w:t>To what extent is this done throughout the plan</w:t>
      </w:r>
    </w:p>
  </w:comment>
  <w:comment w:id="4" w:author="Christine Prior" w:date="2024-05-29T09:39:00Z" w:initials="CP">
    <w:p w14:paraId="1587B47E" w14:textId="56901F22" w:rsidR="00BA366A" w:rsidRDefault="0021557C" w:rsidP="00BA366A">
      <w:pPr>
        <w:pStyle w:val="CommentText"/>
      </w:pPr>
      <w:r>
        <w:rPr>
          <w:rStyle w:val="CommentReference"/>
        </w:rPr>
        <w:annotationRef/>
      </w:r>
      <w:r w:rsidR="00BA366A">
        <w:t>Encouraged to host a public hearing, should at least host a public meeting and give date here.  Additional details can be given under the Consultation heading.</w:t>
      </w:r>
    </w:p>
  </w:comment>
  <w:comment w:id="5" w:author="Prior, Christine" w:date="2024-05-01T13:44:00Z" w:initials="CP">
    <w:p w14:paraId="51D2B2DE" w14:textId="1CA779E3" w:rsidR="0019312A" w:rsidRDefault="0019312A" w:rsidP="0019312A">
      <w:pPr>
        <w:pStyle w:val="CommentText"/>
      </w:pPr>
      <w:r>
        <w:rPr>
          <w:rStyle w:val="CommentReference"/>
        </w:rPr>
        <w:annotationRef/>
      </w:r>
      <w:r>
        <w:t>Is there a study that provides data for the S. Kentucky TIF district</w:t>
      </w:r>
    </w:p>
  </w:comment>
  <w:comment w:id="8" w:author="Christine Prior" w:date="2024-05-21T13:00:00Z" w:initials="CP">
    <w:p w14:paraId="4FFC5A30" w14:textId="10189EFB" w:rsidR="00D712AA" w:rsidRDefault="00D712AA" w:rsidP="00D712AA">
      <w:pPr>
        <w:pStyle w:val="CommentText"/>
      </w:pPr>
      <w:r>
        <w:rPr>
          <w:rStyle w:val="CommentReference"/>
        </w:rPr>
        <w:annotationRef/>
      </w:r>
      <w:r>
        <w:t>Include stats from EPD on crime in the identified neighborhoods.</w:t>
      </w:r>
    </w:p>
  </w:comment>
  <w:comment w:id="9" w:author="Christine Prior" w:date="2024-05-29T09:34:00Z" w:initials="CP">
    <w:p w14:paraId="16165239" w14:textId="77777777" w:rsidR="0021557C" w:rsidRDefault="0021557C" w:rsidP="0021557C">
      <w:pPr>
        <w:pStyle w:val="CommentText"/>
      </w:pPr>
      <w:r>
        <w:rPr>
          <w:rStyle w:val="CommentReference"/>
        </w:rPr>
        <w:annotationRef/>
      </w:r>
      <w:r>
        <w:t>5/29/2024 email to Nick Sandullo at EPD asking for information.</w:t>
      </w:r>
    </w:p>
  </w:comment>
  <w:comment w:id="10" w:author="Prior, Christine" w:date="2024-06-07T14:40:00Z" w:initials="CP">
    <w:p w14:paraId="25BBCA06" w14:textId="77777777" w:rsidR="00212E8E" w:rsidRDefault="00212E8E" w:rsidP="00212E8E">
      <w:pPr>
        <w:pStyle w:val="CommentText"/>
      </w:pPr>
      <w:r>
        <w:rPr>
          <w:rStyle w:val="CommentReference"/>
        </w:rPr>
        <w:annotationRef/>
      </w:r>
      <w:r>
        <w:t>Josh Brewer stated that they recently gave information to Amanda at the Diehl Group</w:t>
      </w:r>
    </w:p>
  </w:comment>
  <w:comment w:id="11" w:author="Christine Prior" w:date="2024-06-14T10:29:00Z" w:initials="CP">
    <w:p w14:paraId="77602A0F" w14:textId="77777777" w:rsidR="00D259F6" w:rsidRDefault="00D259F6" w:rsidP="00D259F6">
      <w:pPr>
        <w:pStyle w:val="CommentText"/>
      </w:pPr>
      <w:r>
        <w:rPr>
          <w:rStyle w:val="CommentReference"/>
        </w:rPr>
        <w:annotationRef/>
      </w:r>
      <w:r>
        <w:t>Wait to see what data might be included in ESRI from update of Central City Plan</w:t>
      </w:r>
    </w:p>
  </w:comment>
  <w:comment w:id="12" w:author="Christine Prior" w:date="2024-05-21T08:05:00Z" w:initials="CP">
    <w:p w14:paraId="7D87D14A" w14:textId="49E96D2F" w:rsidR="00C906C8" w:rsidRDefault="00C906C8" w:rsidP="00C906C8">
      <w:pPr>
        <w:pStyle w:val="CommentText"/>
      </w:pPr>
      <w:r>
        <w:rPr>
          <w:rStyle w:val="CommentReference"/>
        </w:rPr>
        <w:annotationRef/>
      </w:r>
      <w:r>
        <w:t>Verify year</w:t>
      </w:r>
    </w:p>
  </w:comment>
  <w:comment w:id="13" w:author="Christine Prior" w:date="2024-05-29T10:14:00Z" w:initials="CP">
    <w:p w14:paraId="230D6DCA" w14:textId="09A2CC4C" w:rsidR="0021557C" w:rsidRDefault="0021557C" w:rsidP="0021557C">
      <w:pPr>
        <w:pStyle w:val="CommentText"/>
      </w:pPr>
      <w:r>
        <w:rPr>
          <w:rStyle w:val="CommentReference"/>
        </w:rPr>
        <w:annotationRef/>
      </w:r>
      <w:r>
        <w:t>Provide some context to the public hearing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C70D0F" w15:done="0"/>
  <w15:commentEx w15:paraId="55CA42CF" w15:done="0"/>
  <w15:commentEx w15:paraId="1587B47E" w15:done="0"/>
  <w15:commentEx w15:paraId="51D2B2DE" w15:done="0"/>
  <w15:commentEx w15:paraId="4FFC5A30" w15:done="0"/>
  <w15:commentEx w15:paraId="16165239" w15:paraIdParent="4FFC5A30" w15:done="0"/>
  <w15:commentEx w15:paraId="25BBCA06" w15:paraIdParent="4FFC5A30" w15:done="0"/>
  <w15:commentEx w15:paraId="77602A0F" w15:paraIdParent="4FFC5A30" w15:done="0"/>
  <w15:commentEx w15:paraId="7D87D14A" w15:done="0"/>
  <w15:commentEx w15:paraId="230D6D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242A1" w16cex:dateUtc="2024-05-02T20:25:00Z"/>
  <w16cex:commentExtensible w16cex:durableId="1492ACC7" w16cex:dateUtc="2025-02-25T20:01:00Z"/>
  <w16cex:commentExtensible w16cex:durableId="077D0349" w16cex:dateUtc="2024-05-29T14:39:00Z"/>
  <w16cex:commentExtensible w16cex:durableId="7A69F7DE" w16cex:dateUtc="2024-05-01T18:44:00Z"/>
  <w16cex:commentExtensible w16cex:durableId="72B4EC0C" w16cex:dateUtc="2024-05-21T18:00:00Z"/>
  <w16cex:commentExtensible w16cex:durableId="1D858598" w16cex:dateUtc="2024-05-29T14:34:00Z"/>
  <w16cex:commentExtensible w16cex:durableId="1CEE6B35" w16cex:dateUtc="2024-06-07T19:40:00Z"/>
  <w16cex:commentExtensible w16cex:durableId="3666FD61" w16cex:dateUtc="2024-06-14T15:29:00Z"/>
  <w16cex:commentExtensible w16cex:durableId="12AA12DA" w16cex:dateUtc="2024-05-21T13:05:00Z"/>
  <w16cex:commentExtensible w16cex:durableId="0A23DDFD" w16cex:dateUtc="2024-05-29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C70D0F" w16cid:durableId="3F1242A1"/>
  <w16cid:commentId w16cid:paraId="55CA42CF" w16cid:durableId="1492ACC7"/>
  <w16cid:commentId w16cid:paraId="1587B47E" w16cid:durableId="077D0349"/>
  <w16cid:commentId w16cid:paraId="51D2B2DE" w16cid:durableId="7A69F7DE"/>
  <w16cid:commentId w16cid:paraId="4FFC5A30" w16cid:durableId="72B4EC0C"/>
  <w16cid:commentId w16cid:paraId="16165239" w16cid:durableId="1D858598"/>
  <w16cid:commentId w16cid:paraId="25BBCA06" w16cid:durableId="1CEE6B35"/>
  <w16cid:commentId w16cid:paraId="77602A0F" w16cid:durableId="3666FD61"/>
  <w16cid:commentId w16cid:paraId="7D87D14A" w16cid:durableId="12AA12DA"/>
  <w16cid:commentId w16cid:paraId="230D6DCA" w16cid:durableId="0A23DD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5B07" w14:textId="77777777" w:rsidR="00797814" w:rsidRDefault="00797814" w:rsidP="00C67466">
      <w:pPr>
        <w:spacing w:after="0" w:line="240" w:lineRule="auto"/>
      </w:pPr>
      <w:r>
        <w:separator/>
      </w:r>
    </w:p>
  </w:endnote>
  <w:endnote w:type="continuationSeparator" w:id="0">
    <w:p w14:paraId="71CB8A7E" w14:textId="77777777" w:rsidR="00797814" w:rsidRDefault="00797814" w:rsidP="00C6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049358"/>
      <w:docPartObj>
        <w:docPartGallery w:val="Page Numbers (Bottom of Page)"/>
        <w:docPartUnique/>
      </w:docPartObj>
    </w:sdtPr>
    <w:sdtEndPr>
      <w:rPr>
        <w:noProof/>
      </w:rPr>
    </w:sdtEndPr>
    <w:sdtContent>
      <w:p w14:paraId="09F1060E" w14:textId="198D61D4" w:rsidR="005D41BA" w:rsidRDefault="005D41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2A569" w14:textId="77777777" w:rsidR="005D41BA" w:rsidRDefault="005D41BA">
    <w:pPr>
      <w:pStyle w:val="Footer"/>
    </w:pPr>
  </w:p>
  <w:p w14:paraId="1AC2446E" w14:textId="77777777" w:rsidR="006C4834" w:rsidRDefault="006C4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62E29" w14:textId="77777777" w:rsidR="00797814" w:rsidRDefault="00797814" w:rsidP="00C67466">
      <w:pPr>
        <w:spacing w:after="0" w:line="240" w:lineRule="auto"/>
      </w:pPr>
      <w:r>
        <w:separator/>
      </w:r>
    </w:p>
  </w:footnote>
  <w:footnote w:type="continuationSeparator" w:id="0">
    <w:p w14:paraId="42E33062" w14:textId="77777777" w:rsidR="00797814" w:rsidRDefault="00797814" w:rsidP="00C67466">
      <w:pPr>
        <w:spacing w:after="0" w:line="240" w:lineRule="auto"/>
      </w:pPr>
      <w:r>
        <w:continuationSeparator/>
      </w:r>
    </w:p>
  </w:footnote>
  <w:footnote w:id="1">
    <w:p w14:paraId="18A17750" w14:textId="77777777" w:rsidR="006A4957" w:rsidRPr="00E213C9" w:rsidRDefault="006A4957" w:rsidP="006A4957">
      <w:pPr>
        <w:pStyle w:val="FootnoteText"/>
        <w:rPr>
          <w:rFonts w:ascii="Times New Roman" w:hAnsi="Times New Roman"/>
          <w:sz w:val="18"/>
          <w:szCs w:val="18"/>
        </w:rPr>
      </w:pPr>
      <w:r w:rsidRPr="00C11942">
        <w:rPr>
          <w:rStyle w:val="FootnoteReference"/>
          <w:rFonts w:ascii="Times New Roman" w:hAnsi="Times New Roman"/>
          <w:sz w:val="18"/>
          <w:szCs w:val="18"/>
        </w:rPr>
        <w:footnoteRef/>
      </w:r>
      <w:r w:rsidRPr="00C11942">
        <w:rPr>
          <w:rFonts w:ascii="Times New Roman" w:hAnsi="Times New Roman"/>
          <w:sz w:val="18"/>
          <w:szCs w:val="18"/>
        </w:rPr>
        <w:t xml:space="preserve"> </w:t>
      </w:r>
      <w:hyperlink r:id="rId1" w:history="1">
        <w:r w:rsidRPr="00E213C9">
          <w:rPr>
            <w:rStyle w:val="Hyperlink"/>
            <w:rFonts w:ascii="Times New Roman" w:hAnsi="Times New Roman"/>
            <w:sz w:val="18"/>
            <w:szCs w:val="18"/>
          </w:rPr>
          <w:t>https://www.hudexchange.info/programs/acs-low-mod-summary-data/acs-low-mod-summary-data-summarized-block-groups/</w:t>
        </w:r>
      </w:hyperlink>
    </w:p>
    <w:p w14:paraId="056AF2CF" w14:textId="77777777" w:rsidR="006A4957" w:rsidRPr="00E213C9" w:rsidRDefault="006A4957" w:rsidP="006A4957">
      <w:pPr>
        <w:pStyle w:val="FootnoteText"/>
        <w:rPr>
          <w:rFonts w:ascii="Times New Roman" w:hAnsi="Times New Roman"/>
          <w:sz w:val="18"/>
          <w:szCs w:val="18"/>
        </w:rPr>
      </w:pPr>
    </w:p>
  </w:footnote>
  <w:footnote w:id="2">
    <w:p w14:paraId="67D8BF04" w14:textId="77777777" w:rsidR="00732F42" w:rsidRPr="00E213C9" w:rsidRDefault="00732F42" w:rsidP="00732F42">
      <w:pPr>
        <w:pStyle w:val="FootnoteText"/>
        <w:rPr>
          <w:sz w:val="18"/>
          <w:szCs w:val="18"/>
        </w:rPr>
      </w:pPr>
      <w:r w:rsidRPr="00477E23">
        <w:rPr>
          <w:rStyle w:val="FootnoteReference"/>
        </w:rPr>
        <w:footnoteRef/>
      </w:r>
      <w:r w:rsidRPr="00477E23">
        <w:t xml:space="preserve"> </w:t>
      </w:r>
      <w:r w:rsidRPr="00E213C9">
        <w:rPr>
          <w:rFonts w:ascii="Times New Roman" w:hAnsi="Times New Roman"/>
          <w:sz w:val="18"/>
          <w:szCs w:val="18"/>
        </w:rPr>
        <w:t>Black Past website: Cherry Street Library, Evansville (Nov. 17, 2019)</w:t>
      </w:r>
    </w:p>
  </w:footnote>
  <w:footnote w:id="3">
    <w:p w14:paraId="3978F4DD" w14:textId="77777777" w:rsidR="0021557C" w:rsidRPr="00E213C9" w:rsidRDefault="0021557C" w:rsidP="0021557C">
      <w:pPr>
        <w:pStyle w:val="FootnoteText"/>
        <w:rPr>
          <w:rFonts w:ascii="Times New Roman" w:hAnsi="Times New Roman"/>
          <w:sz w:val="18"/>
          <w:szCs w:val="18"/>
        </w:rPr>
      </w:pPr>
      <w:r>
        <w:rPr>
          <w:rStyle w:val="FootnoteReference"/>
        </w:rPr>
        <w:footnoteRef/>
      </w:r>
      <w:r>
        <w:t xml:space="preserve"> </w:t>
      </w:r>
      <w:r w:rsidRPr="00E213C9">
        <w:rPr>
          <w:rFonts w:ascii="Times New Roman" w:hAnsi="Times New Roman"/>
          <w:color w:val="666666"/>
          <w:sz w:val="18"/>
          <w:szCs w:val="18"/>
          <w:shd w:val="clear" w:color="auto" w:fill="FFFFFF"/>
        </w:rPr>
        <w:t>Alberts, et al.2006; Bandy &amp; Moore, 2009; Eccles &amp; Gootman, 2002; Roth &amp; Brooks-Gunn, 2000; Pittman, Irby, &amp; Ferber, 2001; Pittman, 1999; Lerner, 2004; Lerner et al., 2012; Lerner &amp; Lerner, 2013; Catalano, Berglund, Ryan, Lonczack, &amp; Hawkins,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764C" w14:textId="57A379E7" w:rsidR="00BC4351" w:rsidRDefault="00BC4351" w:rsidP="00C67466">
    <w:pPr>
      <w:pStyle w:val="Header"/>
      <w:jc w:val="center"/>
    </w:pPr>
    <w:r>
      <w:rPr>
        <w:noProof/>
      </w:rPr>
      <w:drawing>
        <wp:inline distT="0" distB="0" distL="0" distR="0" wp14:anchorId="4CF80C4B" wp14:editId="15C62446">
          <wp:extent cx="963561" cy="914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Logo_300.jpg"/>
                  <pic:cNvPicPr/>
                </pic:nvPicPr>
                <pic:blipFill>
                  <a:blip r:embed="rId1">
                    <a:extLst>
                      <a:ext uri="{28A0092B-C50C-407E-A947-70E740481C1C}">
                        <a14:useLocalDpi xmlns:a14="http://schemas.microsoft.com/office/drawing/2010/main" val="0"/>
                      </a:ext>
                    </a:extLst>
                  </a:blip>
                  <a:stretch>
                    <a:fillRect/>
                  </a:stretch>
                </pic:blipFill>
                <pic:spPr>
                  <a:xfrm>
                    <a:off x="0" y="0"/>
                    <a:ext cx="963561" cy="914400"/>
                  </a:xfrm>
                  <a:prstGeom prst="rect">
                    <a:avLst/>
                  </a:prstGeom>
                </pic:spPr>
              </pic:pic>
            </a:graphicData>
          </a:graphic>
        </wp:inline>
      </w:drawing>
    </w:r>
  </w:p>
  <w:p w14:paraId="4DF4F5BC" w14:textId="4BF0F063" w:rsidR="006C4834" w:rsidRDefault="00BC4351" w:rsidP="0014424B">
    <w:pPr>
      <w:pStyle w:val="Header"/>
      <w:jc w:val="center"/>
      <w:rPr>
        <w:rFonts w:ascii="Times New Roman" w:hAnsi="Times New Roman" w:cs="Times New Roman"/>
        <w:sz w:val="32"/>
        <w:szCs w:val="32"/>
      </w:rPr>
    </w:pPr>
    <w:r w:rsidRPr="00C67466">
      <w:rPr>
        <w:rFonts w:ascii="Times New Roman" w:hAnsi="Times New Roman" w:cs="Times New Roman"/>
        <w:sz w:val="32"/>
        <w:szCs w:val="32"/>
      </w:rPr>
      <w:t>20</w:t>
    </w:r>
    <w:r w:rsidR="005D4AFB">
      <w:rPr>
        <w:rFonts w:ascii="Times New Roman" w:hAnsi="Times New Roman" w:cs="Times New Roman"/>
        <w:sz w:val="32"/>
        <w:szCs w:val="32"/>
      </w:rPr>
      <w:t>2</w:t>
    </w:r>
    <w:r w:rsidR="00700948">
      <w:rPr>
        <w:rFonts w:ascii="Times New Roman" w:hAnsi="Times New Roman" w:cs="Times New Roman"/>
        <w:sz w:val="32"/>
        <w:szCs w:val="32"/>
      </w:rPr>
      <w:t>5</w:t>
    </w:r>
    <w:r w:rsidR="005D4AFB">
      <w:rPr>
        <w:rFonts w:ascii="Times New Roman" w:hAnsi="Times New Roman" w:cs="Times New Roman"/>
        <w:sz w:val="32"/>
        <w:szCs w:val="32"/>
      </w:rPr>
      <w:t xml:space="preserve"> </w:t>
    </w:r>
    <w:r w:rsidRPr="00C67466">
      <w:rPr>
        <w:rFonts w:ascii="Times New Roman" w:hAnsi="Times New Roman" w:cs="Times New Roman"/>
        <w:sz w:val="32"/>
        <w:szCs w:val="32"/>
      </w:rPr>
      <w:t>-</w:t>
    </w:r>
    <w:r w:rsidR="005D4AFB">
      <w:rPr>
        <w:rFonts w:ascii="Times New Roman" w:hAnsi="Times New Roman" w:cs="Times New Roman"/>
        <w:sz w:val="32"/>
        <w:szCs w:val="32"/>
      </w:rPr>
      <w:t xml:space="preserve"> Cent</w:t>
    </w:r>
    <w:r w:rsidR="00700948">
      <w:rPr>
        <w:rFonts w:ascii="Times New Roman" w:hAnsi="Times New Roman" w:cs="Times New Roman"/>
        <w:sz w:val="32"/>
        <w:szCs w:val="32"/>
      </w:rPr>
      <w:t>er</w:t>
    </w:r>
    <w:r w:rsidR="005D4AFB">
      <w:rPr>
        <w:rFonts w:ascii="Times New Roman" w:hAnsi="Times New Roman" w:cs="Times New Roman"/>
        <w:sz w:val="32"/>
        <w:szCs w:val="32"/>
      </w:rPr>
      <w:t xml:space="preserve"> City </w:t>
    </w:r>
    <w:r w:rsidRPr="00C67466">
      <w:rPr>
        <w:rFonts w:ascii="Times New Roman" w:hAnsi="Times New Roman" w:cs="Times New Roman"/>
        <w:sz w:val="32"/>
        <w:szCs w:val="32"/>
      </w:rPr>
      <w:t>NRSA</w:t>
    </w:r>
  </w:p>
  <w:p w14:paraId="227C68E8" w14:textId="77777777" w:rsidR="0014424B" w:rsidRPr="0014424B" w:rsidRDefault="0014424B" w:rsidP="0014424B">
    <w:pPr>
      <w:pStyle w:val="Header"/>
      <w:jc w:val="center"/>
      <w:rPr>
        <w:rFonts w:ascii="Times New Roman" w:hAnsi="Times New Roman" w:cs="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0D10"/>
    <w:multiLevelType w:val="hybridMultilevel"/>
    <w:tmpl w:val="9A2E7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36A6"/>
    <w:multiLevelType w:val="hybridMultilevel"/>
    <w:tmpl w:val="5DC25ED2"/>
    <w:lvl w:ilvl="0" w:tplc="FBF819CE">
      <w:start w:val="1"/>
      <w:numFmt w:val="bullet"/>
      <w:lvlText w:val=""/>
      <w:lvlJc w:val="left"/>
      <w:pPr>
        <w:tabs>
          <w:tab w:val="num" w:pos="720"/>
        </w:tabs>
        <w:ind w:left="720" w:hanging="360"/>
      </w:pPr>
      <w:rPr>
        <w:rFonts w:ascii="Wingdings" w:hAnsi="Wingdings" w:hint="default"/>
      </w:rPr>
    </w:lvl>
    <w:lvl w:ilvl="1" w:tplc="3B64BD2A" w:tentative="1">
      <w:start w:val="1"/>
      <w:numFmt w:val="bullet"/>
      <w:lvlText w:val=""/>
      <w:lvlJc w:val="left"/>
      <w:pPr>
        <w:tabs>
          <w:tab w:val="num" w:pos="1440"/>
        </w:tabs>
        <w:ind w:left="1440" w:hanging="360"/>
      </w:pPr>
      <w:rPr>
        <w:rFonts w:ascii="Wingdings" w:hAnsi="Wingdings" w:hint="default"/>
      </w:rPr>
    </w:lvl>
    <w:lvl w:ilvl="2" w:tplc="931AC39C" w:tentative="1">
      <w:start w:val="1"/>
      <w:numFmt w:val="bullet"/>
      <w:lvlText w:val=""/>
      <w:lvlJc w:val="left"/>
      <w:pPr>
        <w:tabs>
          <w:tab w:val="num" w:pos="2160"/>
        </w:tabs>
        <w:ind w:left="2160" w:hanging="360"/>
      </w:pPr>
      <w:rPr>
        <w:rFonts w:ascii="Wingdings" w:hAnsi="Wingdings" w:hint="default"/>
      </w:rPr>
    </w:lvl>
    <w:lvl w:ilvl="3" w:tplc="F27C0E66" w:tentative="1">
      <w:start w:val="1"/>
      <w:numFmt w:val="bullet"/>
      <w:lvlText w:val=""/>
      <w:lvlJc w:val="left"/>
      <w:pPr>
        <w:tabs>
          <w:tab w:val="num" w:pos="2880"/>
        </w:tabs>
        <w:ind w:left="2880" w:hanging="360"/>
      </w:pPr>
      <w:rPr>
        <w:rFonts w:ascii="Wingdings" w:hAnsi="Wingdings" w:hint="default"/>
      </w:rPr>
    </w:lvl>
    <w:lvl w:ilvl="4" w:tplc="D818CA1E" w:tentative="1">
      <w:start w:val="1"/>
      <w:numFmt w:val="bullet"/>
      <w:lvlText w:val=""/>
      <w:lvlJc w:val="left"/>
      <w:pPr>
        <w:tabs>
          <w:tab w:val="num" w:pos="3600"/>
        </w:tabs>
        <w:ind w:left="3600" w:hanging="360"/>
      </w:pPr>
      <w:rPr>
        <w:rFonts w:ascii="Wingdings" w:hAnsi="Wingdings" w:hint="default"/>
      </w:rPr>
    </w:lvl>
    <w:lvl w:ilvl="5" w:tplc="56C67E1E" w:tentative="1">
      <w:start w:val="1"/>
      <w:numFmt w:val="bullet"/>
      <w:lvlText w:val=""/>
      <w:lvlJc w:val="left"/>
      <w:pPr>
        <w:tabs>
          <w:tab w:val="num" w:pos="4320"/>
        </w:tabs>
        <w:ind w:left="4320" w:hanging="360"/>
      </w:pPr>
      <w:rPr>
        <w:rFonts w:ascii="Wingdings" w:hAnsi="Wingdings" w:hint="default"/>
      </w:rPr>
    </w:lvl>
    <w:lvl w:ilvl="6" w:tplc="D6CA8712" w:tentative="1">
      <w:start w:val="1"/>
      <w:numFmt w:val="bullet"/>
      <w:lvlText w:val=""/>
      <w:lvlJc w:val="left"/>
      <w:pPr>
        <w:tabs>
          <w:tab w:val="num" w:pos="5040"/>
        </w:tabs>
        <w:ind w:left="5040" w:hanging="360"/>
      </w:pPr>
      <w:rPr>
        <w:rFonts w:ascii="Wingdings" w:hAnsi="Wingdings" w:hint="default"/>
      </w:rPr>
    </w:lvl>
    <w:lvl w:ilvl="7" w:tplc="38929B76" w:tentative="1">
      <w:start w:val="1"/>
      <w:numFmt w:val="bullet"/>
      <w:lvlText w:val=""/>
      <w:lvlJc w:val="left"/>
      <w:pPr>
        <w:tabs>
          <w:tab w:val="num" w:pos="5760"/>
        </w:tabs>
        <w:ind w:left="5760" w:hanging="360"/>
      </w:pPr>
      <w:rPr>
        <w:rFonts w:ascii="Wingdings" w:hAnsi="Wingdings" w:hint="default"/>
      </w:rPr>
    </w:lvl>
    <w:lvl w:ilvl="8" w:tplc="6688F4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E3371"/>
    <w:multiLevelType w:val="hybridMultilevel"/>
    <w:tmpl w:val="8590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E2E19"/>
    <w:multiLevelType w:val="hybridMultilevel"/>
    <w:tmpl w:val="51E42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75E60"/>
    <w:multiLevelType w:val="hybridMultilevel"/>
    <w:tmpl w:val="C56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D7A30"/>
    <w:multiLevelType w:val="hybridMultilevel"/>
    <w:tmpl w:val="B8DC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55190"/>
    <w:multiLevelType w:val="hybridMultilevel"/>
    <w:tmpl w:val="1EB2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805BD"/>
    <w:multiLevelType w:val="hybridMultilevel"/>
    <w:tmpl w:val="87F68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854E2"/>
    <w:multiLevelType w:val="hybridMultilevel"/>
    <w:tmpl w:val="905ED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85EB4"/>
    <w:multiLevelType w:val="hybridMultilevel"/>
    <w:tmpl w:val="D79AD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93779"/>
    <w:multiLevelType w:val="hybridMultilevel"/>
    <w:tmpl w:val="94AC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01FAC"/>
    <w:multiLevelType w:val="hybridMultilevel"/>
    <w:tmpl w:val="618E0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103D10"/>
    <w:multiLevelType w:val="hybridMultilevel"/>
    <w:tmpl w:val="2B803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04A27"/>
    <w:multiLevelType w:val="hybridMultilevel"/>
    <w:tmpl w:val="1A32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F71F9"/>
    <w:multiLevelType w:val="hybridMultilevel"/>
    <w:tmpl w:val="53DA3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13003"/>
    <w:multiLevelType w:val="hybridMultilevel"/>
    <w:tmpl w:val="1B561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E60C12"/>
    <w:multiLevelType w:val="hybridMultilevel"/>
    <w:tmpl w:val="9490C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72C8F"/>
    <w:multiLevelType w:val="hybridMultilevel"/>
    <w:tmpl w:val="3004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52C9A"/>
    <w:multiLevelType w:val="hybridMultilevel"/>
    <w:tmpl w:val="1ED05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165F1"/>
    <w:multiLevelType w:val="hybridMultilevel"/>
    <w:tmpl w:val="20C6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07B2C"/>
    <w:multiLevelType w:val="hybridMultilevel"/>
    <w:tmpl w:val="0C14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10794">
    <w:abstractNumId w:val="1"/>
  </w:num>
  <w:num w:numId="2" w16cid:durableId="1408308154">
    <w:abstractNumId w:val="0"/>
  </w:num>
  <w:num w:numId="3" w16cid:durableId="865753624">
    <w:abstractNumId w:val="9"/>
  </w:num>
  <w:num w:numId="4" w16cid:durableId="1439449918">
    <w:abstractNumId w:val="14"/>
  </w:num>
  <w:num w:numId="5" w16cid:durableId="995499293">
    <w:abstractNumId w:val="7"/>
  </w:num>
  <w:num w:numId="6" w16cid:durableId="1019700134">
    <w:abstractNumId w:val="3"/>
  </w:num>
  <w:num w:numId="7" w16cid:durableId="126096698">
    <w:abstractNumId w:val="2"/>
  </w:num>
  <w:num w:numId="8" w16cid:durableId="847477541">
    <w:abstractNumId w:val="4"/>
  </w:num>
  <w:num w:numId="9" w16cid:durableId="654066329">
    <w:abstractNumId w:val="17"/>
  </w:num>
  <w:num w:numId="10" w16cid:durableId="1507938304">
    <w:abstractNumId w:val="13"/>
  </w:num>
  <w:num w:numId="11" w16cid:durableId="1117258781">
    <w:abstractNumId w:val="15"/>
  </w:num>
  <w:num w:numId="12" w16cid:durableId="1607229444">
    <w:abstractNumId w:val="10"/>
  </w:num>
  <w:num w:numId="13" w16cid:durableId="261499318">
    <w:abstractNumId w:val="11"/>
  </w:num>
  <w:num w:numId="14" w16cid:durableId="2023702904">
    <w:abstractNumId w:val="16"/>
  </w:num>
  <w:num w:numId="15" w16cid:durableId="1392576582">
    <w:abstractNumId w:val="6"/>
  </w:num>
  <w:num w:numId="16" w16cid:durableId="275795579">
    <w:abstractNumId w:val="18"/>
  </w:num>
  <w:num w:numId="17" w16cid:durableId="1199660809">
    <w:abstractNumId w:val="12"/>
  </w:num>
  <w:num w:numId="18" w16cid:durableId="105084627">
    <w:abstractNumId w:val="8"/>
  </w:num>
  <w:num w:numId="19" w16cid:durableId="1880625699">
    <w:abstractNumId w:val="20"/>
  </w:num>
  <w:num w:numId="20" w16cid:durableId="846674373">
    <w:abstractNumId w:val="19"/>
  </w:num>
  <w:num w:numId="21" w16cid:durableId="13490231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e Prior">
    <w15:presenceInfo w15:providerId="AD" w15:userId="S::cprior@evansville.in.gov::6644d513-8d52-47a2-b608-a80cbd1fd528"/>
  </w15:person>
  <w15:person w15:author="Prior, Christine">
    <w15:presenceInfo w15:providerId="AD" w15:userId="S::cprior@evansville.in.gov::6644d513-8d52-47a2-b608-a80cbd1fd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9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77"/>
    <w:rsid w:val="00010398"/>
    <w:rsid w:val="00012D05"/>
    <w:rsid w:val="000133E3"/>
    <w:rsid w:val="0001548D"/>
    <w:rsid w:val="00015602"/>
    <w:rsid w:val="000202CB"/>
    <w:rsid w:val="000210A8"/>
    <w:rsid w:val="00026EEE"/>
    <w:rsid w:val="00031731"/>
    <w:rsid w:val="00031998"/>
    <w:rsid w:val="00031FA0"/>
    <w:rsid w:val="0003326B"/>
    <w:rsid w:val="00033BC5"/>
    <w:rsid w:val="00034C4D"/>
    <w:rsid w:val="00046F01"/>
    <w:rsid w:val="00054BCD"/>
    <w:rsid w:val="000554EE"/>
    <w:rsid w:val="00056BC9"/>
    <w:rsid w:val="00060DD8"/>
    <w:rsid w:val="00062F50"/>
    <w:rsid w:val="00064582"/>
    <w:rsid w:val="00064DFC"/>
    <w:rsid w:val="000659C3"/>
    <w:rsid w:val="0007436E"/>
    <w:rsid w:val="00083543"/>
    <w:rsid w:val="00085278"/>
    <w:rsid w:val="00085DC4"/>
    <w:rsid w:val="00086D82"/>
    <w:rsid w:val="00087381"/>
    <w:rsid w:val="00090C48"/>
    <w:rsid w:val="00090EEB"/>
    <w:rsid w:val="0009353D"/>
    <w:rsid w:val="00095ECD"/>
    <w:rsid w:val="000A3459"/>
    <w:rsid w:val="000A3873"/>
    <w:rsid w:val="000A4A17"/>
    <w:rsid w:val="000A4EF6"/>
    <w:rsid w:val="000A5CC7"/>
    <w:rsid w:val="000B1325"/>
    <w:rsid w:val="000C0C54"/>
    <w:rsid w:val="000C2962"/>
    <w:rsid w:val="000C6A11"/>
    <w:rsid w:val="000C6F0F"/>
    <w:rsid w:val="000D11B7"/>
    <w:rsid w:val="000D14F0"/>
    <w:rsid w:val="000D2914"/>
    <w:rsid w:val="000D76EC"/>
    <w:rsid w:val="000E28D4"/>
    <w:rsid w:val="000E37A5"/>
    <w:rsid w:val="000E52DE"/>
    <w:rsid w:val="000F4A5B"/>
    <w:rsid w:val="000F4C9C"/>
    <w:rsid w:val="000F6992"/>
    <w:rsid w:val="00101108"/>
    <w:rsid w:val="00101B87"/>
    <w:rsid w:val="00102118"/>
    <w:rsid w:val="00102B4D"/>
    <w:rsid w:val="00104553"/>
    <w:rsid w:val="001117B2"/>
    <w:rsid w:val="00117B9B"/>
    <w:rsid w:val="00120F93"/>
    <w:rsid w:val="001219E9"/>
    <w:rsid w:val="00123811"/>
    <w:rsid w:val="00125000"/>
    <w:rsid w:val="00125842"/>
    <w:rsid w:val="00126706"/>
    <w:rsid w:val="00127E4A"/>
    <w:rsid w:val="001415C6"/>
    <w:rsid w:val="00141E74"/>
    <w:rsid w:val="0014424B"/>
    <w:rsid w:val="00146E8B"/>
    <w:rsid w:val="0015524E"/>
    <w:rsid w:val="00155EA4"/>
    <w:rsid w:val="00165020"/>
    <w:rsid w:val="00167B37"/>
    <w:rsid w:val="0017030C"/>
    <w:rsid w:val="00170912"/>
    <w:rsid w:val="001719B8"/>
    <w:rsid w:val="00171AA6"/>
    <w:rsid w:val="001728B6"/>
    <w:rsid w:val="001766C1"/>
    <w:rsid w:val="00177447"/>
    <w:rsid w:val="00180572"/>
    <w:rsid w:val="00185AE2"/>
    <w:rsid w:val="00187F8E"/>
    <w:rsid w:val="0019312A"/>
    <w:rsid w:val="0019766C"/>
    <w:rsid w:val="001A5547"/>
    <w:rsid w:val="001B2182"/>
    <w:rsid w:val="001B77B6"/>
    <w:rsid w:val="001C12D1"/>
    <w:rsid w:val="001C6519"/>
    <w:rsid w:val="001D3989"/>
    <w:rsid w:val="001D6F1B"/>
    <w:rsid w:val="001E278F"/>
    <w:rsid w:val="001E5F1F"/>
    <w:rsid w:val="001E7AEB"/>
    <w:rsid w:val="001F3AFC"/>
    <w:rsid w:val="001F3C17"/>
    <w:rsid w:val="001F72F3"/>
    <w:rsid w:val="00201765"/>
    <w:rsid w:val="002027EF"/>
    <w:rsid w:val="00204311"/>
    <w:rsid w:val="00204AA3"/>
    <w:rsid w:val="0020569C"/>
    <w:rsid w:val="00205CC2"/>
    <w:rsid w:val="002071E6"/>
    <w:rsid w:val="0020775C"/>
    <w:rsid w:val="002112E6"/>
    <w:rsid w:val="00212E8E"/>
    <w:rsid w:val="00212EF0"/>
    <w:rsid w:val="0021557C"/>
    <w:rsid w:val="00217BCC"/>
    <w:rsid w:val="002276A8"/>
    <w:rsid w:val="00227B0C"/>
    <w:rsid w:val="00231AB6"/>
    <w:rsid w:val="002337ED"/>
    <w:rsid w:val="00237A66"/>
    <w:rsid w:val="002414FD"/>
    <w:rsid w:val="00241FF2"/>
    <w:rsid w:val="00245E9E"/>
    <w:rsid w:val="00246E3F"/>
    <w:rsid w:val="00247CA1"/>
    <w:rsid w:val="002518E1"/>
    <w:rsid w:val="0025226C"/>
    <w:rsid w:val="00252CDD"/>
    <w:rsid w:val="002564C8"/>
    <w:rsid w:val="00261EF5"/>
    <w:rsid w:val="00274624"/>
    <w:rsid w:val="00275231"/>
    <w:rsid w:val="00276DAC"/>
    <w:rsid w:val="002778C9"/>
    <w:rsid w:val="0028073C"/>
    <w:rsid w:val="00280A95"/>
    <w:rsid w:val="00285FDE"/>
    <w:rsid w:val="002876E7"/>
    <w:rsid w:val="0029303A"/>
    <w:rsid w:val="002A2DAE"/>
    <w:rsid w:val="002A3159"/>
    <w:rsid w:val="002A3675"/>
    <w:rsid w:val="002A37D0"/>
    <w:rsid w:val="002A5FC9"/>
    <w:rsid w:val="002B25F6"/>
    <w:rsid w:val="002C381D"/>
    <w:rsid w:val="002C7970"/>
    <w:rsid w:val="002D1C49"/>
    <w:rsid w:val="002D2CAF"/>
    <w:rsid w:val="002D3977"/>
    <w:rsid w:val="002E08FA"/>
    <w:rsid w:val="002E2225"/>
    <w:rsid w:val="002E365F"/>
    <w:rsid w:val="002E7B54"/>
    <w:rsid w:val="002F4424"/>
    <w:rsid w:val="002F4540"/>
    <w:rsid w:val="002F530E"/>
    <w:rsid w:val="002F5C3C"/>
    <w:rsid w:val="003033C2"/>
    <w:rsid w:val="00304ABE"/>
    <w:rsid w:val="00305345"/>
    <w:rsid w:val="00307D1C"/>
    <w:rsid w:val="00314000"/>
    <w:rsid w:val="00314684"/>
    <w:rsid w:val="003149DB"/>
    <w:rsid w:val="003152C3"/>
    <w:rsid w:val="00316093"/>
    <w:rsid w:val="003207E5"/>
    <w:rsid w:val="003214F0"/>
    <w:rsid w:val="00324D94"/>
    <w:rsid w:val="00326991"/>
    <w:rsid w:val="00336C42"/>
    <w:rsid w:val="003400FB"/>
    <w:rsid w:val="003404B1"/>
    <w:rsid w:val="003477A9"/>
    <w:rsid w:val="003479F2"/>
    <w:rsid w:val="003502D7"/>
    <w:rsid w:val="00352151"/>
    <w:rsid w:val="0035423F"/>
    <w:rsid w:val="003544D4"/>
    <w:rsid w:val="0036086B"/>
    <w:rsid w:val="003609A5"/>
    <w:rsid w:val="00364FFE"/>
    <w:rsid w:val="00373FD0"/>
    <w:rsid w:val="00374C2B"/>
    <w:rsid w:val="003758F7"/>
    <w:rsid w:val="00375EE0"/>
    <w:rsid w:val="003807E4"/>
    <w:rsid w:val="00380E14"/>
    <w:rsid w:val="00381F21"/>
    <w:rsid w:val="00382E72"/>
    <w:rsid w:val="00394EC2"/>
    <w:rsid w:val="0039721F"/>
    <w:rsid w:val="003977A5"/>
    <w:rsid w:val="003A1080"/>
    <w:rsid w:val="003A20CA"/>
    <w:rsid w:val="003A23C6"/>
    <w:rsid w:val="003A2EC7"/>
    <w:rsid w:val="003A3D4B"/>
    <w:rsid w:val="003A3FE1"/>
    <w:rsid w:val="003B25C8"/>
    <w:rsid w:val="003B67A0"/>
    <w:rsid w:val="003B71F4"/>
    <w:rsid w:val="003C3372"/>
    <w:rsid w:val="003C34B8"/>
    <w:rsid w:val="003C5883"/>
    <w:rsid w:val="003C5A3B"/>
    <w:rsid w:val="003C7111"/>
    <w:rsid w:val="003C796D"/>
    <w:rsid w:val="003D011F"/>
    <w:rsid w:val="003D1740"/>
    <w:rsid w:val="003D57FF"/>
    <w:rsid w:val="003D5D83"/>
    <w:rsid w:val="003D7C8C"/>
    <w:rsid w:val="003E0213"/>
    <w:rsid w:val="003E1473"/>
    <w:rsid w:val="003E3302"/>
    <w:rsid w:val="003E36AB"/>
    <w:rsid w:val="003E5491"/>
    <w:rsid w:val="003F01DB"/>
    <w:rsid w:val="003F1222"/>
    <w:rsid w:val="003F1B1C"/>
    <w:rsid w:val="003F370B"/>
    <w:rsid w:val="003F3CED"/>
    <w:rsid w:val="00401735"/>
    <w:rsid w:val="00402C04"/>
    <w:rsid w:val="00404DCD"/>
    <w:rsid w:val="004078D7"/>
    <w:rsid w:val="00412610"/>
    <w:rsid w:val="00414371"/>
    <w:rsid w:val="00416A0E"/>
    <w:rsid w:val="00416F97"/>
    <w:rsid w:val="00422D9D"/>
    <w:rsid w:val="00423476"/>
    <w:rsid w:val="00423E46"/>
    <w:rsid w:val="004245F1"/>
    <w:rsid w:val="00425A77"/>
    <w:rsid w:val="00431D34"/>
    <w:rsid w:val="00432FF0"/>
    <w:rsid w:val="0043514F"/>
    <w:rsid w:val="00435F32"/>
    <w:rsid w:val="00443406"/>
    <w:rsid w:val="00443F90"/>
    <w:rsid w:val="00445337"/>
    <w:rsid w:val="004506F3"/>
    <w:rsid w:val="00451352"/>
    <w:rsid w:val="00455CAF"/>
    <w:rsid w:val="004561F0"/>
    <w:rsid w:val="0045718A"/>
    <w:rsid w:val="00463AF1"/>
    <w:rsid w:val="004640F1"/>
    <w:rsid w:val="00470D76"/>
    <w:rsid w:val="004726D7"/>
    <w:rsid w:val="00473B06"/>
    <w:rsid w:val="00475F16"/>
    <w:rsid w:val="00476423"/>
    <w:rsid w:val="0047722A"/>
    <w:rsid w:val="00480B3F"/>
    <w:rsid w:val="00484AC8"/>
    <w:rsid w:val="004916CC"/>
    <w:rsid w:val="00497B98"/>
    <w:rsid w:val="004A2E6C"/>
    <w:rsid w:val="004A3A49"/>
    <w:rsid w:val="004A4A87"/>
    <w:rsid w:val="004A54DE"/>
    <w:rsid w:val="004A57CD"/>
    <w:rsid w:val="004A77CD"/>
    <w:rsid w:val="004B158E"/>
    <w:rsid w:val="004B2799"/>
    <w:rsid w:val="004B3313"/>
    <w:rsid w:val="004B67BD"/>
    <w:rsid w:val="004C1788"/>
    <w:rsid w:val="004C7CD9"/>
    <w:rsid w:val="004D0F7E"/>
    <w:rsid w:val="004D2743"/>
    <w:rsid w:val="004D6B40"/>
    <w:rsid w:val="004D6DEC"/>
    <w:rsid w:val="004D6F2E"/>
    <w:rsid w:val="004D6F95"/>
    <w:rsid w:val="004E00D4"/>
    <w:rsid w:val="004E2754"/>
    <w:rsid w:val="004F0D63"/>
    <w:rsid w:val="004F3E80"/>
    <w:rsid w:val="004F43C9"/>
    <w:rsid w:val="004F4D97"/>
    <w:rsid w:val="004F5F96"/>
    <w:rsid w:val="004F7907"/>
    <w:rsid w:val="0050636C"/>
    <w:rsid w:val="00507297"/>
    <w:rsid w:val="00513DEC"/>
    <w:rsid w:val="0052655A"/>
    <w:rsid w:val="00530BFE"/>
    <w:rsid w:val="00536922"/>
    <w:rsid w:val="005431E8"/>
    <w:rsid w:val="00544306"/>
    <w:rsid w:val="00547344"/>
    <w:rsid w:val="005549E3"/>
    <w:rsid w:val="00555A6E"/>
    <w:rsid w:val="00555F6E"/>
    <w:rsid w:val="00556303"/>
    <w:rsid w:val="0056271B"/>
    <w:rsid w:val="00562DEA"/>
    <w:rsid w:val="0057155E"/>
    <w:rsid w:val="00572114"/>
    <w:rsid w:val="00573056"/>
    <w:rsid w:val="005750FD"/>
    <w:rsid w:val="005760C4"/>
    <w:rsid w:val="00582A93"/>
    <w:rsid w:val="005839D9"/>
    <w:rsid w:val="005850D0"/>
    <w:rsid w:val="0058545A"/>
    <w:rsid w:val="00585C1A"/>
    <w:rsid w:val="00585ECD"/>
    <w:rsid w:val="005864AC"/>
    <w:rsid w:val="005958C5"/>
    <w:rsid w:val="00595D9D"/>
    <w:rsid w:val="005A0DE3"/>
    <w:rsid w:val="005A1D96"/>
    <w:rsid w:val="005A4BFB"/>
    <w:rsid w:val="005B07DC"/>
    <w:rsid w:val="005B0A53"/>
    <w:rsid w:val="005B567A"/>
    <w:rsid w:val="005B6F62"/>
    <w:rsid w:val="005B70CA"/>
    <w:rsid w:val="005C173F"/>
    <w:rsid w:val="005C4EFB"/>
    <w:rsid w:val="005C795B"/>
    <w:rsid w:val="005D0891"/>
    <w:rsid w:val="005D3E37"/>
    <w:rsid w:val="005D41BA"/>
    <w:rsid w:val="005D4AFB"/>
    <w:rsid w:val="005D584F"/>
    <w:rsid w:val="005D6ACD"/>
    <w:rsid w:val="005D7AFF"/>
    <w:rsid w:val="005E2254"/>
    <w:rsid w:val="005E283D"/>
    <w:rsid w:val="005E2AAE"/>
    <w:rsid w:val="005E382E"/>
    <w:rsid w:val="005E4367"/>
    <w:rsid w:val="005E6E1B"/>
    <w:rsid w:val="005F193E"/>
    <w:rsid w:val="005F3DB5"/>
    <w:rsid w:val="005F7143"/>
    <w:rsid w:val="005F7EEC"/>
    <w:rsid w:val="00601BAE"/>
    <w:rsid w:val="0060359D"/>
    <w:rsid w:val="00611DBF"/>
    <w:rsid w:val="00611F85"/>
    <w:rsid w:val="006152B3"/>
    <w:rsid w:val="00616541"/>
    <w:rsid w:val="00621FB0"/>
    <w:rsid w:val="00622209"/>
    <w:rsid w:val="00622F38"/>
    <w:rsid w:val="00624D95"/>
    <w:rsid w:val="006274E2"/>
    <w:rsid w:val="00632FB9"/>
    <w:rsid w:val="006346A4"/>
    <w:rsid w:val="006379F0"/>
    <w:rsid w:val="00640470"/>
    <w:rsid w:val="00640471"/>
    <w:rsid w:val="00640F6E"/>
    <w:rsid w:val="00642218"/>
    <w:rsid w:val="0064239E"/>
    <w:rsid w:val="00653509"/>
    <w:rsid w:val="00656E53"/>
    <w:rsid w:val="00670027"/>
    <w:rsid w:val="00673FFA"/>
    <w:rsid w:val="00675E74"/>
    <w:rsid w:val="00680CBB"/>
    <w:rsid w:val="00683CBC"/>
    <w:rsid w:val="00693A59"/>
    <w:rsid w:val="0069441C"/>
    <w:rsid w:val="006A0EEC"/>
    <w:rsid w:val="006A4957"/>
    <w:rsid w:val="006A7204"/>
    <w:rsid w:val="006B536F"/>
    <w:rsid w:val="006B6C98"/>
    <w:rsid w:val="006B7329"/>
    <w:rsid w:val="006C289E"/>
    <w:rsid w:val="006C3588"/>
    <w:rsid w:val="006C4834"/>
    <w:rsid w:val="006E0AB0"/>
    <w:rsid w:val="006E1D6D"/>
    <w:rsid w:val="006F2BDF"/>
    <w:rsid w:val="006F32E6"/>
    <w:rsid w:val="006F4AD1"/>
    <w:rsid w:val="006F6683"/>
    <w:rsid w:val="006F6BC8"/>
    <w:rsid w:val="007004FD"/>
    <w:rsid w:val="00700948"/>
    <w:rsid w:val="0070356D"/>
    <w:rsid w:val="00703B72"/>
    <w:rsid w:val="00705495"/>
    <w:rsid w:val="00706E78"/>
    <w:rsid w:val="00715076"/>
    <w:rsid w:val="007177A0"/>
    <w:rsid w:val="0072099C"/>
    <w:rsid w:val="00720F67"/>
    <w:rsid w:val="007261A1"/>
    <w:rsid w:val="00732F42"/>
    <w:rsid w:val="0073415D"/>
    <w:rsid w:val="00734A99"/>
    <w:rsid w:val="00742C89"/>
    <w:rsid w:val="00743894"/>
    <w:rsid w:val="007503A6"/>
    <w:rsid w:val="007561C4"/>
    <w:rsid w:val="00757041"/>
    <w:rsid w:val="007577A1"/>
    <w:rsid w:val="00762B83"/>
    <w:rsid w:val="00766FB8"/>
    <w:rsid w:val="00771242"/>
    <w:rsid w:val="007715FD"/>
    <w:rsid w:val="00771980"/>
    <w:rsid w:val="0078172B"/>
    <w:rsid w:val="00791BEE"/>
    <w:rsid w:val="007939FF"/>
    <w:rsid w:val="00797317"/>
    <w:rsid w:val="00797814"/>
    <w:rsid w:val="007A0345"/>
    <w:rsid w:val="007A3191"/>
    <w:rsid w:val="007A749C"/>
    <w:rsid w:val="007B0E94"/>
    <w:rsid w:val="007B2C18"/>
    <w:rsid w:val="007B4FB2"/>
    <w:rsid w:val="007C3331"/>
    <w:rsid w:val="007C5BCA"/>
    <w:rsid w:val="007D5B7C"/>
    <w:rsid w:val="007E081B"/>
    <w:rsid w:val="007F2F67"/>
    <w:rsid w:val="007F50CC"/>
    <w:rsid w:val="00801983"/>
    <w:rsid w:val="00801AA0"/>
    <w:rsid w:val="00803833"/>
    <w:rsid w:val="00806618"/>
    <w:rsid w:val="008111FC"/>
    <w:rsid w:val="00812A68"/>
    <w:rsid w:val="00812D22"/>
    <w:rsid w:val="008130BB"/>
    <w:rsid w:val="00817AB4"/>
    <w:rsid w:val="00817BE0"/>
    <w:rsid w:val="008219F0"/>
    <w:rsid w:val="00823E06"/>
    <w:rsid w:val="008372B0"/>
    <w:rsid w:val="00840345"/>
    <w:rsid w:val="0084143D"/>
    <w:rsid w:val="00844A1E"/>
    <w:rsid w:val="0085382B"/>
    <w:rsid w:val="00853FB0"/>
    <w:rsid w:val="0085434F"/>
    <w:rsid w:val="00856895"/>
    <w:rsid w:val="00856A4B"/>
    <w:rsid w:val="00864579"/>
    <w:rsid w:val="00864E90"/>
    <w:rsid w:val="00866153"/>
    <w:rsid w:val="00866E1F"/>
    <w:rsid w:val="00870710"/>
    <w:rsid w:val="00877EB8"/>
    <w:rsid w:val="0089113A"/>
    <w:rsid w:val="00892997"/>
    <w:rsid w:val="00894EC5"/>
    <w:rsid w:val="008A3D6D"/>
    <w:rsid w:val="008A5924"/>
    <w:rsid w:val="008A6B38"/>
    <w:rsid w:val="008B178B"/>
    <w:rsid w:val="008B530A"/>
    <w:rsid w:val="008B5782"/>
    <w:rsid w:val="008B64C3"/>
    <w:rsid w:val="008B676F"/>
    <w:rsid w:val="008C2115"/>
    <w:rsid w:val="008C34F9"/>
    <w:rsid w:val="008C75A3"/>
    <w:rsid w:val="008D2077"/>
    <w:rsid w:val="008D6378"/>
    <w:rsid w:val="008D749A"/>
    <w:rsid w:val="008E0D13"/>
    <w:rsid w:val="008E2063"/>
    <w:rsid w:val="008E4287"/>
    <w:rsid w:val="008E5CFA"/>
    <w:rsid w:val="008E72FB"/>
    <w:rsid w:val="008F4151"/>
    <w:rsid w:val="008F724C"/>
    <w:rsid w:val="009020BF"/>
    <w:rsid w:val="00902577"/>
    <w:rsid w:val="00903F99"/>
    <w:rsid w:val="00906263"/>
    <w:rsid w:val="00906E28"/>
    <w:rsid w:val="00910343"/>
    <w:rsid w:val="0091343D"/>
    <w:rsid w:val="009151DD"/>
    <w:rsid w:val="009167CF"/>
    <w:rsid w:val="009179BA"/>
    <w:rsid w:val="00922663"/>
    <w:rsid w:val="00922D47"/>
    <w:rsid w:val="009277EC"/>
    <w:rsid w:val="009372EA"/>
    <w:rsid w:val="00943B3B"/>
    <w:rsid w:val="00943C65"/>
    <w:rsid w:val="00946440"/>
    <w:rsid w:val="00947B96"/>
    <w:rsid w:val="009509F9"/>
    <w:rsid w:val="009512A5"/>
    <w:rsid w:val="0095527D"/>
    <w:rsid w:val="0095774F"/>
    <w:rsid w:val="0096616A"/>
    <w:rsid w:val="00967D1E"/>
    <w:rsid w:val="00970D74"/>
    <w:rsid w:val="00975CEA"/>
    <w:rsid w:val="0098005D"/>
    <w:rsid w:val="00982D08"/>
    <w:rsid w:val="00984936"/>
    <w:rsid w:val="00984D3E"/>
    <w:rsid w:val="00984EDE"/>
    <w:rsid w:val="00985144"/>
    <w:rsid w:val="009876E3"/>
    <w:rsid w:val="0099002C"/>
    <w:rsid w:val="0099057E"/>
    <w:rsid w:val="00994733"/>
    <w:rsid w:val="00995028"/>
    <w:rsid w:val="0099584F"/>
    <w:rsid w:val="0099649E"/>
    <w:rsid w:val="009973C0"/>
    <w:rsid w:val="009A0AD4"/>
    <w:rsid w:val="009A20A8"/>
    <w:rsid w:val="009A32DC"/>
    <w:rsid w:val="009A489B"/>
    <w:rsid w:val="009A7973"/>
    <w:rsid w:val="009B3C93"/>
    <w:rsid w:val="009B7989"/>
    <w:rsid w:val="009D176B"/>
    <w:rsid w:val="009D2620"/>
    <w:rsid w:val="009D2EEB"/>
    <w:rsid w:val="009D4609"/>
    <w:rsid w:val="009D5778"/>
    <w:rsid w:val="009E00A8"/>
    <w:rsid w:val="009E15AB"/>
    <w:rsid w:val="009E3FDF"/>
    <w:rsid w:val="009F079D"/>
    <w:rsid w:val="009F266F"/>
    <w:rsid w:val="009F3077"/>
    <w:rsid w:val="009F512A"/>
    <w:rsid w:val="00A01206"/>
    <w:rsid w:val="00A02FE7"/>
    <w:rsid w:val="00A03755"/>
    <w:rsid w:val="00A03CCE"/>
    <w:rsid w:val="00A05BE3"/>
    <w:rsid w:val="00A1086D"/>
    <w:rsid w:val="00A11621"/>
    <w:rsid w:val="00A151DE"/>
    <w:rsid w:val="00A17AD8"/>
    <w:rsid w:val="00A20533"/>
    <w:rsid w:val="00A22D73"/>
    <w:rsid w:val="00A2323F"/>
    <w:rsid w:val="00A23E1D"/>
    <w:rsid w:val="00A241C8"/>
    <w:rsid w:val="00A2445A"/>
    <w:rsid w:val="00A263D8"/>
    <w:rsid w:val="00A26408"/>
    <w:rsid w:val="00A27A6C"/>
    <w:rsid w:val="00A436AB"/>
    <w:rsid w:val="00A45634"/>
    <w:rsid w:val="00A54939"/>
    <w:rsid w:val="00A54D6B"/>
    <w:rsid w:val="00A556D5"/>
    <w:rsid w:val="00A56287"/>
    <w:rsid w:val="00A7363A"/>
    <w:rsid w:val="00A75BFB"/>
    <w:rsid w:val="00A75F96"/>
    <w:rsid w:val="00A801AD"/>
    <w:rsid w:val="00A839B0"/>
    <w:rsid w:val="00AA08DC"/>
    <w:rsid w:val="00AA6F4F"/>
    <w:rsid w:val="00AA6F5F"/>
    <w:rsid w:val="00AA7561"/>
    <w:rsid w:val="00AB0029"/>
    <w:rsid w:val="00AB213C"/>
    <w:rsid w:val="00AB4767"/>
    <w:rsid w:val="00AB4EA0"/>
    <w:rsid w:val="00AC0B86"/>
    <w:rsid w:val="00AE05A7"/>
    <w:rsid w:val="00AE277A"/>
    <w:rsid w:val="00AE4C63"/>
    <w:rsid w:val="00AE6483"/>
    <w:rsid w:val="00AE6B93"/>
    <w:rsid w:val="00AE7524"/>
    <w:rsid w:val="00AF2C15"/>
    <w:rsid w:val="00AF7238"/>
    <w:rsid w:val="00AF7264"/>
    <w:rsid w:val="00B003AF"/>
    <w:rsid w:val="00B00BBB"/>
    <w:rsid w:val="00B03A2D"/>
    <w:rsid w:val="00B0430C"/>
    <w:rsid w:val="00B05232"/>
    <w:rsid w:val="00B12858"/>
    <w:rsid w:val="00B16315"/>
    <w:rsid w:val="00B1654E"/>
    <w:rsid w:val="00B16F16"/>
    <w:rsid w:val="00B24909"/>
    <w:rsid w:val="00B24B36"/>
    <w:rsid w:val="00B2549F"/>
    <w:rsid w:val="00B31378"/>
    <w:rsid w:val="00B31BFA"/>
    <w:rsid w:val="00B346F6"/>
    <w:rsid w:val="00B3546C"/>
    <w:rsid w:val="00B36144"/>
    <w:rsid w:val="00B364AB"/>
    <w:rsid w:val="00B40C65"/>
    <w:rsid w:val="00B4245C"/>
    <w:rsid w:val="00B4343C"/>
    <w:rsid w:val="00B43E41"/>
    <w:rsid w:val="00B46027"/>
    <w:rsid w:val="00B534DA"/>
    <w:rsid w:val="00B53B5D"/>
    <w:rsid w:val="00B550DB"/>
    <w:rsid w:val="00B57F0E"/>
    <w:rsid w:val="00B670F9"/>
    <w:rsid w:val="00B67DFF"/>
    <w:rsid w:val="00B718B0"/>
    <w:rsid w:val="00B8120C"/>
    <w:rsid w:val="00B84644"/>
    <w:rsid w:val="00B96AEB"/>
    <w:rsid w:val="00BA0D63"/>
    <w:rsid w:val="00BA3307"/>
    <w:rsid w:val="00BA366A"/>
    <w:rsid w:val="00BA475B"/>
    <w:rsid w:val="00BA6B1A"/>
    <w:rsid w:val="00BB1209"/>
    <w:rsid w:val="00BB35D2"/>
    <w:rsid w:val="00BB3AE7"/>
    <w:rsid w:val="00BB43DA"/>
    <w:rsid w:val="00BB51AC"/>
    <w:rsid w:val="00BB6DC8"/>
    <w:rsid w:val="00BC0549"/>
    <w:rsid w:val="00BC19BA"/>
    <w:rsid w:val="00BC259B"/>
    <w:rsid w:val="00BC2B2D"/>
    <w:rsid w:val="00BC4351"/>
    <w:rsid w:val="00BC5FFE"/>
    <w:rsid w:val="00BD0AA2"/>
    <w:rsid w:val="00BD383B"/>
    <w:rsid w:val="00BD5643"/>
    <w:rsid w:val="00BE764C"/>
    <w:rsid w:val="00BF09CB"/>
    <w:rsid w:val="00BF545E"/>
    <w:rsid w:val="00BF69E3"/>
    <w:rsid w:val="00BF6D3D"/>
    <w:rsid w:val="00BF76E0"/>
    <w:rsid w:val="00BF7B0E"/>
    <w:rsid w:val="00C011AF"/>
    <w:rsid w:val="00C041E8"/>
    <w:rsid w:val="00C04278"/>
    <w:rsid w:val="00C04827"/>
    <w:rsid w:val="00C07F36"/>
    <w:rsid w:val="00C11942"/>
    <w:rsid w:val="00C11C41"/>
    <w:rsid w:val="00C13540"/>
    <w:rsid w:val="00C147AC"/>
    <w:rsid w:val="00C1625F"/>
    <w:rsid w:val="00C21A7E"/>
    <w:rsid w:val="00C26876"/>
    <w:rsid w:val="00C308A7"/>
    <w:rsid w:val="00C338F0"/>
    <w:rsid w:val="00C34167"/>
    <w:rsid w:val="00C35377"/>
    <w:rsid w:val="00C37ADE"/>
    <w:rsid w:val="00C410F3"/>
    <w:rsid w:val="00C4183C"/>
    <w:rsid w:val="00C431D1"/>
    <w:rsid w:val="00C45E81"/>
    <w:rsid w:val="00C470A0"/>
    <w:rsid w:val="00C50345"/>
    <w:rsid w:val="00C50C09"/>
    <w:rsid w:val="00C51D36"/>
    <w:rsid w:val="00C62A4F"/>
    <w:rsid w:val="00C62D0D"/>
    <w:rsid w:val="00C63F5C"/>
    <w:rsid w:val="00C665F2"/>
    <w:rsid w:val="00C665FA"/>
    <w:rsid w:val="00C67466"/>
    <w:rsid w:val="00C67E16"/>
    <w:rsid w:val="00C72C9B"/>
    <w:rsid w:val="00C745CA"/>
    <w:rsid w:val="00C76A10"/>
    <w:rsid w:val="00C8080D"/>
    <w:rsid w:val="00C81491"/>
    <w:rsid w:val="00C82CDB"/>
    <w:rsid w:val="00C906C8"/>
    <w:rsid w:val="00C9163C"/>
    <w:rsid w:val="00C954EB"/>
    <w:rsid w:val="00C9628F"/>
    <w:rsid w:val="00CA31F9"/>
    <w:rsid w:val="00CB40FD"/>
    <w:rsid w:val="00CB4158"/>
    <w:rsid w:val="00CC0665"/>
    <w:rsid w:val="00CC159E"/>
    <w:rsid w:val="00CC2E02"/>
    <w:rsid w:val="00CD2C67"/>
    <w:rsid w:val="00CD5267"/>
    <w:rsid w:val="00CD6C8E"/>
    <w:rsid w:val="00CE062F"/>
    <w:rsid w:val="00CE15C2"/>
    <w:rsid w:val="00CE4B3E"/>
    <w:rsid w:val="00CE54E2"/>
    <w:rsid w:val="00CF0508"/>
    <w:rsid w:val="00CF4870"/>
    <w:rsid w:val="00CF5988"/>
    <w:rsid w:val="00D015AB"/>
    <w:rsid w:val="00D05917"/>
    <w:rsid w:val="00D07FB4"/>
    <w:rsid w:val="00D117B7"/>
    <w:rsid w:val="00D16B3E"/>
    <w:rsid w:val="00D22FC8"/>
    <w:rsid w:val="00D232FD"/>
    <w:rsid w:val="00D233DC"/>
    <w:rsid w:val="00D23D7A"/>
    <w:rsid w:val="00D24C0B"/>
    <w:rsid w:val="00D259F6"/>
    <w:rsid w:val="00D36BCB"/>
    <w:rsid w:val="00D40575"/>
    <w:rsid w:val="00D50A13"/>
    <w:rsid w:val="00D5753A"/>
    <w:rsid w:val="00D60157"/>
    <w:rsid w:val="00D60624"/>
    <w:rsid w:val="00D66432"/>
    <w:rsid w:val="00D712AA"/>
    <w:rsid w:val="00D72B7F"/>
    <w:rsid w:val="00D7315B"/>
    <w:rsid w:val="00D74F8D"/>
    <w:rsid w:val="00D75033"/>
    <w:rsid w:val="00D77B2D"/>
    <w:rsid w:val="00D82F03"/>
    <w:rsid w:val="00D908E2"/>
    <w:rsid w:val="00D91723"/>
    <w:rsid w:val="00D921A8"/>
    <w:rsid w:val="00D94A33"/>
    <w:rsid w:val="00D94EE0"/>
    <w:rsid w:val="00D95B78"/>
    <w:rsid w:val="00D9695B"/>
    <w:rsid w:val="00D97DEB"/>
    <w:rsid w:val="00DA0B34"/>
    <w:rsid w:val="00DA16B0"/>
    <w:rsid w:val="00DA365D"/>
    <w:rsid w:val="00DA44A0"/>
    <w:rsid w:val="00DB2D40"/>
    <w:rsid w:val="00DB373A"/>
    <w:rsid w:val="00DB724F"/>
    <w:rsid w:val="00DC1C5F"/>
    <w:rsid w:val="00DC24C4"/>
    <w:rsid w:val="00DC40BD"/>
    <w:rsid w:val="00DD6FFC"/>
    <w:rsid w:val="00DD700C"/>
    <w:rsid w:val="00DE44EA"/>
    <w:rsid w:val="00DE47B0"/>
    <w:rsid w:val="00DE4CAF"/>
    <w:rsid w:val="00DE5820"/>
    <w:rsid w:val="00DE6378"/>
    <w:rsid w:val="00E0084A"/>
    <w:rsid w:val="00E01830"/>
    <w:rsid w:val="00E03410"/>
    <w:rsid w:val="00E0471E"/>
    <w:rsid w:val="00E065E2"/>
    <w:rsid w:val="00E078AC"/>
    <w:rsid w:val="00E11280"/>
    <w:rsid w:val="00E13853"/>
    <w:rsid w:val="00E13CA7"/>
    <w:rsid w:val="00E13D15"/>
    <w:rsid w:val="00E17B7F"/>
    <w:rsid w:val="00E20334"/>
    <w:rsid w:val="00E213C9"/>
    <w:rsid w:val="00E25710"/>
    <w:rsid w:val="00E27AC9"/>
    <w:rsid w:val="00E31826"/>
    <w:rsid w:val="00E360DD"/>
    <w:rsid w:val="00E36E95"/>
    <w:rsid w:val="00E42993"/>
    <w:rsid w:val="00E42EE8"/>
    <w:rsid w:val="00E462E5"/>
    <w:rsid w:val="00E51402"/>
    <w:rsid w:val="00E5449B"/>
    <w:rsid w:val="00E549A5"/>
    <w:rsid w:val="00E55302"/>
    <w:rsid w:val="00E57136"/>
    <w:rsid w:val="00E5749A"/>
    <w:rsid w:val="00E57F33"/>
    <w:rsid w:val="00E611A5"/>
    <w:rsid w:val="00E6457D"/>
    <w:rsid w:val="00E6544D"/>
    <w:rsid w:val="00E66090"/>
    <w:rsid w:val="00E66993"/>
    <w:rsid w:val="00E6774A"/>
    <w:rsid w:val="00E70B40"/>
    <w:rsid w:val="00E71EDE"/>
    <w:rsid w:val="00E72268"/>
    <w:rsid w:val="00E73661"/>
    <w:rsid w:val="00E750B6"/>
    <w:rsid w:val="00E83995"/>
    <w:rsid w:val="00E9103F"/>
    <w:rsid w:val="00E9277F"/>
    <w:rsid w:val="00E96BB9"/>
    <w:rsid w:val="00E97B71"/>
    <w:rsid w:val="00EA2F33"/>
    <w:rsid w:val="00EA3530"/>
    <w:rsid w:val="00EA77DD"/>
    <w:rsid w:val="00EA7F5A"/>
    <w:rsid w:val="00EB0F33"/>
    <w:rsid w:val="00EB553B"/>
    <w:rsid w:val="00EB5623"/>
    <w:rsid w:val="00EC02FC"/>
    <w:rsid w:val="00EC42CA"/>
    <w:rsid w:val="00EC65C1"/>
    <w:rsid w:val="00ED58A4"/>
    <w:rsid w:val="00ED5CED"/>
    <w:rsid w:val="00EE390D"/>
    <w:rsid w:val="00EE75EE"/>
    <w:rsid w:val="00EF0C8F"/>
    <w:rsid w:val="00EF6728"/>
    <w:rsid w:val="00F0219F"/>
    <w:rsid w:val="00F03257"/>
    <w:rsid w:val="00F10442"/>
    <w:rsid w:val="00F13A84"/>
    <w:rsid w:val="00F14325"/>
    <w:rsid w:val="00F15908"/>
    <w:rsid w:val="00F1594C"/>
    <w:rsid w:val="00F17465"/>
    <w:rsid w:val="00F22868"/>
    <w:rsid w:val="00F31C69"/>
    <w:rsid w:val="00F41C70"/>
    <w:rsid w:val="00F460E7"/>
    <w:rsid w:val="00F477BF"/>
    <w:rsid w:val="00F5026A"/>
    <w:rsid w:val="00F53495"/>
    <w:rsid w:val="00F542DF"/>
    <w:rsid w:val="00F609A2"/>
    <w:rsid w:val="00F6357E"/>
    <w:rsid w:val="00F72A22"/>
    <w:rsid w:val="00F7726C"/>
    <w:rsid w:val="00F8081D"/>
    <w:rsid w:val="00F81407"/>
    <w:rsid w:val="00F818CF"/>
    <w:rsid w:val="00F81CA6"/>
    <w:rsid w:val="00F81D2A"/>
    <w:rsid w:val="00F83828"/>
    <w:rsid w:val="00F87F36"/>
    <w:rsid w:val="00F91857"/>
    <w:rsid w:val="00F92F0C"/>
    <w:rsid w:val="00F97A80"/>
    <w:rsid w:val="00F97F84"/>
    <w:rsid w:val="00FA026C"/>
    <w:rsid w:val="00FA6805"/>
    <w:rsid w:val="00FB0A65"/>
    <w:rsid w:val="00FB0C5F"/>
    <w:rsid w:val="00FB0F89"/>
    <w:rsid w:val="00FB1602"/>
    <w:rsid w:val="00FB4F7C"/>
    <w:rsid w:val="00FB563C"/>
    <w:rsid w:val="00FC01D0"/>
    <w:rsid w:val="00FC09F4"/>
    <w:rsid w:val="00FC5611"/>
    <w:rsid w:val="00FC66E7"/>
    <w:rsid w:val="00FE0502"/>
    <w:rsid w:val="00FE47C4"/>
    <w:rsid w:val="00FF0B82"/>
    <w:rsid w:val="00FF2BD8"/>
    <w:rsid w:val="00FF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6"/>
    <o:shapelayout v:ext="edit">
      <o:idmap v:ext="edit" data="2"/>
    </o:shapelayout>
  </w:shapeDefaults>
  <w:decimalSymbol w:val="."/>
  <w:listSeparator w:val=","/>
  <w14:docId w14:val="29524969"/>
  <w15:docId w15:val="{E901FE49-416A-4482-A4EA-B02F0237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CE"/>
  </w:style>
  <w:style w:type="paragraph" w:styleId="Heading1">
    <w:name w:val="heading 1"/>
    <w:basedOn w:val="Normal"/>
    <w:next w:val="Normal"/>
    <w:link w:val="Heading1Char"/>
    <w:uiPriority w:val="9"/>
    <w:qFormat/>
    <w:rsid w:val="00C665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665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117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9F0"/>
    <w:rPr>
      <w:color w:val="0000FF"/>
      <w:u w:val="single"/>
    </w:rPr>
  </w:style>
  <w:style w:type="paragraph" w:styleId="Header">
    <w:name w:val="header"/>
    <w:basedOn w:val="Normal"/>
    <w:link w:val="HeaderChar"/>
    <w:uiPriority w:val="99"/>
    <w:unhideWhenUsed/>
    <w:rsid w:val="00C6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66"/>
  </w:style>
  <w:style w:type="paragraph" w:styleId="Footer">
    <w:name w:val="footer"/>
    <w:basedOn w:val="Normal"/>
    <w:link w:val="FooterChar"/>
    <w:uiPriority w:val="99"/>
    <w:unhideWhenUsed/>
    <w:rsid w:val="00C6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66"/>
  </w:style>
  <w:style w:type="table" w:styleId="TableGrid">
    <w:name w:val="Table Grid"/>
    <w:basedOn w:val="TableNormal"/>
    <w:uiPriority w:val="59"/>
    <w:rsid w:val="00FF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2D2C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F92F0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A11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21"/>
    <w:rPr>
      <w:rFonts w:ascii="Tahoma" w:hAnsi="Tahoma" w:cs="Tahoma"/>
      <w:sz w:val="16"/>
      <w:szCs w:val="16"/>
    </w:rPr>
  </w:style>
  <w:style w:type="table" w:customStyle="1" w:styleId="GridTable41">
    <w:name w:val="Grid Table 41"/>
    <w:basedOn w:val="TableNormal"/>
    <w:uiPriority w:val="49"/>
    <w:rsid w:val="001E7A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1E7AE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1">
    <w:name w:val="Grid Table 7 Colorful1"/>
    <w:basedOn w:val="TableNormal"/>
    <w:uiPriority w:val="52"/>
    <w:rsid w:val="007209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rsid w:val="007209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51">
    <w:name w:val="Grid Table 5 Dark - Accent 51"/>
    <w:basedOn w:val="TableNormal"/>
    <w:uiPriority w:val="50"/>
    <w:rsid w:val="007209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TableNormal"/>
    <w:uiPriority w:val="50"/>
    <w:rsid w:val="003E33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51">
    <w:name w:val="List Table 3 - Accent 51"/>
    <w:basedOn w:val="TableNormal"/>
    <w:uiPriority w:val="48"/>
    <w:rsid w:val="003E330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11">
    <w:name w:val="List Table 3 - Accent 11"/>
    <w:basedOn w:val="TableNormal"/>
    <w:uiPriority w:val="48"/>
    <w:rsid w:val="003E330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link w:val="NoSpacingChar"/>
    <w:uiPriority w:val="1"/>
    <w:qFormat/>
    <w:rsid w:val="00212EF0"/>
    <w:pPr>
      <w:spacing w:after="0" w:line="240" w:lineRule="auto"/>
    </w:pPr>
    <w:rPr>
      <w:rFonts w:eastAsiaTheme="minorEastAsia"/>
    </w:rPr>
  </w:style>
  <w:style w:type="character" w:customStyle="1" w:styleId="NoSpacingChar">
    <w:name w:val="No Spacing Char"/>
    <w:basedOn w:val="DefaultParagraphFont"/>
    <w:link w:val="NoSpacing"/>
    <w:uiPriority w:val="1"/>
    <w:rsid w:val="00212EF0"/>
    <w:rPr>
      <w:rFonts w:eastAsiaTheme="minorEastAsia"/>
    </w:rPr>
  </w:style>
  <w:style w:type="character" w:customStyle="1" w:styleId="Heading1Char">
    <w:name w:val="Heading 1 Char"/>
    <w:basedOn w:val="DefaultParagraphFont"/>
    <w:link w:val="Heading1"/>
    <w:uiPriority w:val="9"/>
    <w:rsid w:val="00C665F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665F2"/>
    <w:pPr>
      <w:spacing w:line="259" w:lineRule="auto"/>
      <w:outlineLvl w:val="9"/>
    </w:pPr>
  </w:style>
  <w:style w:type="character" w:customStyle="1" w:styleId="Heading2Char">
    <w:name w:val="Heading 2 Char"/>
    <w:basedOn w:val="DefaultParagraphFont"/>
    <w:link w:val="Heading2"/>
    <w:uiPriority w:val="9"/>
    <w:rsid w:val="00C665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117B2"/>
    <w:rPr>
      <w:rFonts w:asciiTheme="majorHAnsi" w:eastAsiaTheme="majorEastAsia" w:hAnsiTheme="majorHAnsi" w:cstheme="majorBidi"/>
      <w:color w:val="243F60" w:themeColor="accent1" w:themeShade="7F"/>
      <w:sz w:val="24"/>
      <w:szCs w:val="24"/>
    </w:rPr>
  </w:style>
  <w:style w:type="table" w:customStyle="1" w:styleId="GridTable5Dark-Accent41">
    <w:name w:val="Grid Table 5 Dark - Accent 41"/>
    <w:basedOn w:val="TableNormal"/>
    <w:uiPriority w:val="50"/>
    <w:rsid w:val="003404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ListTable2-Accent51">
    <w:name w:val="List Table 2 - Accent 51"/>
    <w:basedOn w:val="TableNormal"/>
    <w:uiPriority w:val="47"/>
    <w:rsid w:val="003404B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61">
    <w:name w:val="List Table 3 - Accent 61"/>
    <w:basedOn w:val="TableNormal"/>
    <w:uiPriority w:val="48"/>
    <w:rsid w:val="003404B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72B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A7363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21">
    <w:name w:val="List Table 3 - Accent 21"/>
    <w:basedOn w:val="TableNormal"/>
    <w:uiPriority w:val="48"/>
    <w:rsid w:val="00A7363A"/>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2-Accent61">
    <w:name w:val="List Table 2 - Accent 61"/>
    <w:basedOn w:val="TableNormal"/>
    <w:uiPriority w:val="47"/>
    <w:rsid w:val="00373FD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2E2225"/>
    <w:pPr>
      <w:autoSpaceDE w:val="0"/>
      <w:autoSpaceDN w:val="0"/>
      <w:adjustRightInd w:val="0"/>
      <w:spacing w:after="0" w:line="240" w:lineRule="auto"/>
    </w:pPr>
    <w:rPr>
      <w:rFonts w:ascii="Corbel" w:hAnsi="Corbel" w:cs="Corbel"/>
      <w:color w:val="000000"/>
      <w:sz w:val="24"/>
      <w:szCs w:val="24"/>
    </w:rPr>
  </w:style>
  <w:style w:type="paragraph" w:styleId="ListParagraph">
    <w:name w:val="List Paragraph"/>
    <w:basedOn w:val="Normal"/>
    <w:uiPriority w:val="34"/>
    <w:qFormat/>
    <w:rsid w:val="00C1625F"/>
    <w:pPr>
      <w:ind w:left="720"/>
      <w:contextualSpacing/>
    </w:pPr>
  </w:style>
  <w:style w:type="paragraph" w:styleId="Title">
    <w:name w:val="Title"/>
    <w:basedOn w:val="Normal"/>
    <w:next w:val="Normal"/>
    <w:link w:val="TitleChar"/>
    <w:uiPriority w:val="10"/>
    <w:qFormat/>
    <w:rsid w:val="00CF0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50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0508"/>
    <w:rPr>
      <w:rFonts w:eastAsiaTheme="minorEastAsia"/>
      <w:color w:val="5A5A5A" w:themeColor="text1" w:themeTint="A5"/>
      <w:spacing w:val="15"/>
    </w:rPr>
  </w:style>
  <w:style w:type="table" w:customStyle="1" w:styleId="GridTable3-Accent11">
    <w:name w:val="Grid Table 3 - Accent 11"/>
    <w:basedOn w:val="TableNormal"/>
    <w:uiPriority w:val="48"/>
    <w:rsid w:val="00693A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2">
    <w:name w:val="Grid Table 4 - Accent 12"/>
    <w:basedOn w:val="TableNormal"/>
    <w:uiPriority w:val="49"/>
    <w:rsid w:val="00693A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4F0D6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5B6F6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51">
    <w:name w:val="Grid Table 2 - Accent 51"/>
    <w:basedOn w:val="TableNormal"/>
    <w:uiPriority w:val="47"/>
    <w:rsid w:val="004726D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50636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2">
    <w:name w:val="Grid Table 42"/>
    <w:basedOn w:val="TableNormal"/>
    <w:uiPriority w:val="49"/>
    <w:rsid w:val="005063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2">
    <w:name w:val="Grid Table 5 Dark - Accent 12"/>
    <w:basedOn w:val="TableNormal"/>
    <w:uiPriority w:val="50"/>
    <w:rsid w:val="00A0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1">
    <w:name w:val="toc 1"/>
    <w:basedOn w:val="Normal"/>
    <w:next w:val="Normal"/>
    <w:autoRedefine/>
    <w:uiPriority w:val="39"/>
    <w:unhideWhenUsed/>
    <w:rsid w:val="003F3CED"/>
    <w:pPr>
      <w:spacing w:after="100"/>
    </w:pPr>
  </w:style>
  <w:style w:type="paragraph" w:styleId="TOC2">
    <w:name w:val="toc 2"/>
    <w:basedOn w:val="Normal"/>
    <w:next w:val="Normal"/>
    <w:autoRedefine/>
    <w:uiPriority w:val="39"/>
    <w:unhideWhenUsed/>
    <w:rsid w:val="003F3CED"/>
    <w:pPr>
      <w:spacing w:after="100"/>
      <w:ind w:left="220"/>
    </w:pPr>
  </w:style>
  <w:style w:type="paragraph" w:styleId="TOC3">
    <w:name w:val="toc 3"/>
    <w:basedOn w:val="Normal"/>
    <w:next w:val="Normal"/>
    <w:autoRedefine/>
    <w:uiPriority w:val="39"/>
    <w:unhideWhenUsed/>
    <w:rsid w:val="003F3CED"/>
    <w:pPr>
      <w:spacing w:after="100"/>
      <w:ind w:left="440"/>
    </w:pPr>
  </w:style>
  <w:style w:type="character" w:customStyle="1" w:styleId="copy-notification">
    <w:name w:val="copy-notification"/>
    <w:basedOn w:val="DefaultParagraphFont"/>
    <w:rsid w:val="00C041E8"/>
  </w:style>
  <w:style w:type="character" w:styleId="CommentReference">
    <w:name w:val="annotation reference"/>
    <w:basedOn w:val="DefaultParagraphFont"/>
    <w:uiPriority w:val="99"/>
    <w:semiHidden/>
    <w:unhideWhenUsed/>
    <w:rsid w:val="00476423"/>
    <w:rPr>
      <w:sz w:val="16"/>
      <w:szCs w:val="16"/>
    </w:rPr>
  </w:style>
  <w:style w:type="paragraph" w:styleId="CommentText">
    <w:name w:val="annotation text"/>
    <w:basedOn w:val="Normal"/>
    <w:link w:val="CommentTextChar"/>
    <w:uiPriority w:val="99"/>
    <w:unhideWhenUsed/>
    <w:rsid w:val="00476423"/>
    <w:pPr>
      <w:spacing w:line="240" w:lineRule="auto"/>
    </w:pPr>
    <w:rPr>
      <w:sz w:val="20"/>
      <w:szCs w:val="20"/>
    </w:rPr>
  </w:style>
  <w:style w:type="character" w:customStyle="1" w:styleId="CommentTextChar">
    <w:name w:val="Comment Text Char"/>
    <w:basedOn w:val="DefaultParagraphFont"/>
    <w:link w:val="CommentText"/>
    <w:uiPriority w:val="99"/>
    <w:rsid w:val="00476423"/>
    <w:rPr>
      <w:sz w:val="20"/>
      <w:szCs w:val="20"/>
    </w:rPr>
  </w:style>
  <w:style w:type="paragraph" w:styleId="CommentSubject">
    <w:name w:val="annotation subject"/>
    <w:basedOn w:val="CommentText"/>
    <w:next w:val="CommentText"/>
    <w:link w:val="CommentSubjectChar"/>
    <w:uiPriority w:val="99"/>
    <w:semiHidden/>
    <w:unhideWhenUsed/>
    <w:rsid w:val="00476423"/>
    <w:rPr>
      <w:b/>
      <w:bCs/>
    </w:rPr>
  </w:style>
  <w:style w:type="character" w:customStyle="1" w:styleId="CommentSubjectChar">
    <w:name w:val="Comment Subject Char"/>
    <w:basedOn w:val="CommentTextChar"/>
    <w:link w:val="CommentSubject"/>
    <w:uiPriority w:val="99"/>
    <w:semiHidden/>
    <w:rsid w:val="00476423"/>
    <w:rPr>
      <w:b/>
      <w:bCs/>
      <w:sz w:val="20"/>
      <w:szCs w:val="20"/>
    </w:rPr>
  </w:style>
  <w:style w:type="paragraph" w:styleId="Revision">
    <w:name w:val="Revision"/>
    <w:hidden/>
    <w:uiPriority w:val="99"/>
    <w:semiHidden/>
    <w:rsid w:val="00856A4B"/>
    <w:pPr>
      <w:spacing w:after="0" w:line="240" w:lineRule="auto"/>
    </w:pPr>
  </w:style>
  <w:style w:type="character" w:customStyle="1" w:styleId="fontstyle01">
    <w:name w:val="fontstyle01"/>
    <w:basedOn w:val="DefaultParagraphFont"/>
    <w:rsid w:val="00D05917"/>
    <w:rPr>
      <w:rFonts w:ascii="TimesNewRomanPSMT" w:hAnsi="TimesNewRomanPSMT" w:hint="default"/>
      <w:b w:val="0"/>
      <w:bCs w:val="0"/>
      <w:i w:val="0"/>
      <w:iCs w:val="0"/>
      <w:color w:val="242021"/>
      <w:sz w:val="24"/>
      <w:szCs w:val="24"/>
    </w:rPr>
  </w:style>
  <w:style w:type="paragraph" w:styleId="FootnoteText">
    <w:name w:val="footnote text"/>
    <w:basedOn w:val="Normal"/>
    <w:link w:val="FootnoteTextChar"/>
    <w:uiPriority w:val="99"/>
    <w:semiHidden/>
    <w:unhideWhenUsed/>
    <w:rsid w:val="002A37D0"/>
    <w:pPr>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semiHidden/>
    <w:rsid w:val="002A37D0"/>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2A37D0"/>
    <w:rPr>
      <w:vertAlign w:val="superscript"/>
    </w:rPr>
  </w:style>
  <w:style w:type="character" w:styleId="UnresolvedMention">
    <w:name w:val="Unresolved Mention"/>
    <w:basedOn w:val="DefaultParagraphFont"/>
    <w:uiPriority w:val="99"/>
    <w:semiHidden/>
    <w:unhideWhenUsed/>
    <w:rsid w:val="00C11942"/>
    <w:rPr>
      <w:color w:val="605E5C"/>
      <w:shd w:val="clear" w:color="auto" w:fill="E1DFDD"/>
    </w:rPr>
  </w:style>
  <w:style w:type="paragraph" w:styleId="EndnoteText">
    <w:name w:val="endnote text"/>
    <w:basedOn w:val="Normal"/>
    <w:link w:val="EndnoteTextChar"/>
    <w:uiPriority w:val="99"/>
    <w:semiHidden/>
    <w:unhideWhenUsed/>
    <w:rsid w:val="00B361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144"/>
    <w:rPr>
      <w:sz w:val="20"/>
      <w:szCs w:val="20"/>
    </w:rPr>
  </w:style>
  <w:style w:type="character" w:styleId="EndnoteReference">
    <w:name w:val="endnote reference"/>
    <w:basedOn w:val="DefaultParagraphFont"/>
    <w:uiPriority w:val="99"/>
    <w:semiHidden/>
    <w:unhideWhenUsed/>
    <w:rsid w:val="00B36144"/>
    <w:rPr>
      <w:vertAlign w:val="superscript"/>
    </w:rPr>
  </w:style>
  <w:style w:type="character" w:customStyle="1" w:styleId="fontstyle21">
    <w:name w:val="fontstyle21"/>
    <w:basedOn w:val="DefaultParagraphFont"/>
    <w:rsid w:val="008D749A"/>
    <w:rPr>
      <w:rFonts w:ascii="TimesNewRomanPS-ItalicMT" w:hAnsi="TimesNewRomanPS-ItalicMT" w:hint="default"/>
      <w:b w:val="0"/>
      <w:bCs w:val="0"/>
      <w:i/>
      <w:iCs/>
      <w:color w:val="000000"/>
      <w:sz w:val="24"/>
      <w:szCs w:val="24"/>
    </w:rPr>
  </w:style>
  <w:style w:type="paragraph" w:styleId="NormalWeb">
    <w:name w:val="Normal (Web)"/>
    <w:basedOn w:val="Normal"/>
    <w:uiPriority w:val="99"/>
    <w:unhideWhenUsed/>
    <w:rsid w:val="002155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69C"/>
    <w:rPr>
      <w:b/>
      <w:bCs/>
    </w:rPr>
  </w:style>
  <w:style w:type="character" w:styleId="Emphasis">
    <w:name w:val="Emphasis"/>
    <w:basedOn w:val="DefaultParagraphFont"/>
    <w:uiPriority w:val="20"/>
    <w:qFormat/>
    <w:rsid w:val="00AA7561"/>
    <w:rPr>
      <w:i/>
      <w:iCs/>
    </w:rPr>
  </w:style>
  <w:style w:type="paragraph" w:styleId="BodyText">
    <w:name w:val="Body Text"/>
    <w:basedOn w:val="Normal"/>
    <w:link w:val="BodyTextChar"/>
    <w:uiPriority w:val="1"/>
    <w:unhideWhenUsed/>
    <w:qFormat/>
    <w:rsid w:val="00B84644"/>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B8464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1887">
      <w:bodyDiv w:val="1"/>
      <w:marLeft w:val="0"/>
      <w:marRight w:val="0"/>
      <w:marTop w:val="0"/>
      <w:marBottom w:val="0"/>
      <w:divBdr>
        <w:top w:val="none" w:sz="0" w:space="0" w:color="auto"/>
        <w:left w:val="none" w:sz="0" w:space="0" w:color="auto"/>
        <w:bottom w:val="none" w:sz="0" w:space="0" w:color="auto"/>
        <w:right w:val="none" w:sz="0" w:space="0" w:color="auto"/>
      </w:divBdr>
    </w:div>
    <w:div w:id="54932560">
      <w:bodyDiv w:val="1"/>
      <w:marLeft w:val="0"/>
      <w:marRight w:val="0"/>
      <w:marTop w:val="0"/>
      <w:marBottom w:val="0"/>
      <w:divBdr>
        <w:top w:val="none" w:sz="0" w:space="0" w:color="auto"/>
        <w:left w:val="none" w:sz="0" w:space="0" w:color="auto"/>
        <w:bottom w:val="none" w:sz="0" w:space="0" w:color="auto"/>
        <w:right w:val="none" w:sz="0" w:space="0" w:color="auto"/>
      </w:divBdr>
    </w:div>
    <w:div w:id="112599382">
      <w:bodyDiv w:val="1"/>
      <w:marLeft w:val="0"/>
      <w:marRight w:val="0"/>
      <w:marTop w:val="0"/>
      <w:marBottom w:val="0"/>
      <w:divBdr>
        <w:top w:val="none" w:sz="0" w:space="0" w:color="auto"/>
        <w:left w:val="none" w:sz="0" w:space="0" w:color="auto"/>
        <w:bottom w:val="none" w:sz="0" w:space="0" w:color="auto"/>
        <w:right w:val="none" w:sz="0" w:space="0" w:color="auto"/>
      </w:divBdr>
    </w:div>
    <w:div w:id="151334175">
      <w:bodyDiv w:val="1"/>
      <w:marLeft w:val="0"/>
      <w:marRight w:val="0"/>
      <w:marTop w:val="0"/>
      <w:marBottom w:val="0"/>
      <w:divBdr>
        <w:top w:val="none" w:sz="0" w:space="0" w:color="auto"/>
        <w:left w:val="none" w:sz="0" w:space="0" w:color="auto"/>
        <w:bottom w:val="none" w:sz="0" w:space="0" w:color="auto"/>
        <w:right w:val="none" w:sz="0" w:space="0" w:color="auto"/>
      </w:divBdr>
    </w:div>
    <w:div w:id="211844929">
      <w:bodyDiv w:val="1"/>
      <w:marLeft w:val="0"/>
      <w:marRight w:val="0"/>
      <w:marTop w:val="0"/>
      <w:marBottom w:val="0"/>
      <w:divBdr>
        <w:top w:val="none" w:sz="0" w:space="0" w:color="auto"/>
        <w:left w:val="none" w:sz="0" w:space="0" w:color="auto"/>
        <w:bottom w:val="none" w:sz="0" w:space="0" w:color="auto"/>
        <w:right w:val="none" w:sz="0" w:space="0" w:color="auto"/>
      </w:divBdr>
    </w:div>
    <w:div w:id="213396533">
      <w:bodyDiv w:val="1"/>
      <w:marLeft w:val="0"/>
      <w:marRight w:val="0"/>
      <w:marTop w:val="0"/>
      <w:marBottom w:val="0"/>
      <w:divBdr>
        <w:top w:val="none" w:sz="0" w:space="0" w:color="auto"/>
        <w:left w:val="none" w:sz="0" w:space="0" w:color="auto"/>
        <w:bottom w:val="none" w:sz="0" w:space="0" w:color="auto"/>
        <w:right w:val="none" w:sz="0" w:space="0" w:color="auto"/>
      </w:divBdr>
    </w:div>
    <w:div w:id="249775516">
      <w:bodyDiv w:val="1"/>
      <w:marLeft w:val="0"/>
      <w:marRight w:val="0"/>
      <w:marTop w:val="0"/>
      <w:marBottom w:val="0"/>
      <w:divBdr>
        <w:top w:val="none" w:sz="0" w:space="0" w:color="auto"/>
        <w:left w:val="none" w:sz="0" w:space="0" w:color="auto"/>
        <w:bottom w:val="none" w:sz="0" w:space="0" w:color="auto"/>
        <w:right w:val="none" w:sz="0" w:space="0" w:color="auto"/>
      </w:divBdr>
    </w:div>
    <w:div w:id="300890687">
      <w:bodyDiv w:val="1"/>
      <w:marLeft w:val="0"/>
      <w:marRight w:val="0"/>
      <w:marTop w:val="0"/>
      <w:marBottom w:val="0"/>
      <w:divBdr>
        <w:top w:val="none" w:sz="0" w:space="0" w:color="auto"/>
        <w:left w:val="none" w:sz="0" w:space="0" w:color="auto"/>
        <w:bottom w:val="none" w:sz="0" w:space="0" w:color="auto"/>
        <w:right w:val="none" w:sz="0" w:space="0" w:color="auto"/>
      </w:divBdr>
      <w:divsChild>
        <w:div w:id="915475390">
          <w:marLeft w:val="0"/>
          <w:marRight w:val="0"/>
          <w:marTop w:val="0"/>
          <w:marBottom w:val="0"/>
          <w:divBdr>
            <w:top w:val="none" w:sz="0" w:space="0" w:color="auto"/>
            <w:left w:val="none" w:sz="0" w:space="0" w:color="auto"/>
            <w:bottom w:val="none" w:sz="0" w:space="0" w:color="auto"/>
            <w:right w:val="none" w:sz="0" w:space="0" w:color="auto"/>
          </w:divBdr>
          <w:divsChild>
            <w:div w:id="1132676716">
              <w:marLeft w:val="0"/>
              <w:marRight w:val="0"/>
              <w:marTop w:val="0"/>
              <w:marBottom w:val="0"/>
              <w:divBdr>
                <w:top w:val="none" w:sz="0" w:space="0" w:color="auto"/>
                <w:left w:val="none" w:sz="0" w:space="0" w:color="auto"/>
                <w:bottom w:val="none" w:sz="0" w:space="0" w:color="auto"/>
                <w:right w:val="none" w:sz="0" w:space="0" w:color="auto"/>
              </w:divBdr>
              <w:divsChild>
                <w:div w:id="189339701">
                  <w:marLeft w:val="0"/>
                  <w:marRight w:val="0"/>
                  <w:marTop w:val="0"/>
                  <w:marBottom w:val="0"/>
                  <w:divBdr>
                    <w:top w:val="none" w:sz="0" w:space="0" w:color="auto"/>
                    <w:left w:val="none" w:sz="0" w:space="0" w:color="auto"/>
                    <w:bottom w:val="none" w:sz="0" w:space="0" w:color="auto"/>
                    <w:right w:val="none" w:sz="0" w:space="0" w:color="auto"/>
                  </w:divBdr>
                  <w:divsChild>
                    <w:div w:id="12531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0472">
      <w:bodyDiv w:val="1"/>
      <w:marLeft w:val="0"/>
      <w:marRight w:val="0"/>
      <w:marTop w:val="0"/>
      <w:marBottom w:val="0"/>
      <w:divBdr>
        <w:top w:val="none" w:sz="0" w:space="0" w:color="auto"/>
        <w:left w:val="none" w:sz="0" w:space="0" w:color="auto"/>
        <w:bottom w:val="none" w:sz="0" w:space="0" w:color="auto"/>
        <w:right w:val="none" w:sz="0" w:space="0" w:color="auto"/>
      </w:divBdr>
    </w:div>
    <w:div w:id="496925889">
      <w:bodyDiv w:val="1"/>
      <w:marLeft w:val="0"/>
      <w:marRight w:val="0"/>
      <w:marTop w:val="0"/>
      <w:marBottom w:val="0"/>
      <w:divBdr>
        <w:top w:val="none" w:sz="0" w:space="0" w:color="auto"/>
        <w:left w:val="none" w:sz="0" w:space="0" w:color="auto"/>
        <w:bottom w:val="none" w:sz="0" w:space="0" w:color="auto"/>
        <w:right w:val="none" w:sz="0" w:space="0" w:color="auto"/>
      </w:divBdr>
    </w:div>
    <w:div w:id="525796421">
      <w:bodyDiv w:val="1"/>
      <w:marLeft w:val="0"/>
      <w:marRight w:val="0"/>
      <w:marTop w:val="0"/>
      <w:marBottom w:val="0"/>
      <w:divBdr>
        <w:top w:val="none" w:sz="0" w:space="0" w:color="auto"/>
        <w:left w:val="none" w:sz="0" w:space="0" w:color="auto"/>
        <w:bottom w:val="none" w:sz="0" w:space="0" w:color="auto"/>
        <w:right w:val="none" w:sz="0" w:space="0" w:color="auto"/>
      </w:divBdr>
    </w:div>
    <w:div w:id="529491157">
      <w:bodyDiv w:val="1"/>
      <w:marLeft w:val="0"/>
      <w:marRight w:val="0"/>
      <w:marTop w:val="0"/>
      <w:marBottom w:val="0"/>
      <w:divBdr>
        <w:top w:val="none" w:sz="0" w:space="0" w:color="auto"/>
        <w:left w:val="none" w:sz="0" w:space="0" w:color="auto"/>
        <w:bottom w:val="none" w:sz="0" w:space="0" w:color="auto"/>
        <w:right w:val="none" w:sz="0" w:space="0" w:color="auto"/>
      </w:divBdr>
    </w:div>
    <w:div w:id="531648597">
      <w:bodyDiv w:val="1"/>
      <w:marLeft w:val="0"/>
      <w:marRight w:val="0"/>
      <w:marTop w:val="0"/>
      <w:marBottom w:val="0"/>
      <w:divBdr>
        <w:top w:val="none" w:sz="0" w:space="0" w:color="auto"/>
        <w:left w:val="none" w:sz="0" w:space="0" w:color="auto"/>
        <w:bottom w:val="none" w:sz="0" w:space="0" w:color="auto"/>
        <w:right w:val="none" w:sz="0" w:space="0" w:color="auto"/>
      </w:divBdr>
    </w:div>
    <w:div w:id="540823059">
      <w:bodyDiv w:val="1"/>
      <w:marLeft w:val="0"/>
      <w:marRight w:val="0"/>
      <w:marTop w:val="0"/>
      <w:marBottom w:val="0"/>
      <w:divBdr>
        <w:top w:val="none" w:sz="0" w:space="0" w:color="auto"/>
        <w:left w:val="none" w:sz="0" w:space="0" w:color="auto"/>
        <w:bottom w:val="none" w:sz="0" w:space="0" w:color="auto"/>
        <w:right w:val="none" w:sz="0" w:space="0" w:color="auto"/>
      </w:divBdr>
    </w:div>
    <w:div w:id="571085421">
      <w:bodyDiv w:val="1"/>
      <w:marLeft w:val="0"/>
      <w:marRight w:val="0"/>
      <w:marTop w:val="0"/>
      <w:marBottom w:val="0"/>
      <w:divBdr>
        <w:top w:val="none" w:sz="0" w:space="0" w:color="auto"/>
        <w:left w:val="none" w:sz="0" w:space="0" w:color="auto"/>
        <w:bottom w:val="none" w:sz="0" w:space="0" w:color="auto"/>
        <w:right w:val="none" w:sz="0" w:space="0" w:color="auto"/>
      </w:divBdr>
    </w:div>
    <w:div w:id="614992975">
      <w:bodyDiv w:val="1"/>
      <w:marLeft w:val="0"/>
      <w:marRight w:val="0"/>
      <w:marTop w:val="0"/>
      <w:marBottom w:val="0"/>
      <w:divBdr>
        <w:top w:val="none" w:sz="0" w:space="0" w:color="auto"/>
        <w:left w:val="none" w:sz="0" w:space="0" w:color="auto"/>
        <w:bottom w:val="none" w:sz="0" w:space="0" w:color="auto"/>
        <w:right w:val="none" w:sz="0" w:space="0" w:color="auto"/>
      </w:divBdr>
    </w:div>
    <w:div w:id="664553941">
      <w:bodyDiv w:val="1"/>
      <w:marLeft w:val="0"/>
      <w:marRight w:val="0"/>
      <w:marTop w:val="0"/>
      <w:marBottom w:val="0"/>
      <w:divBdr>
        <w:top w:val="none" w:sz="0" w:space="0" w:color="auto"/>
        <w:left w:val="none" w:sz="0" w:space="0" w:color="auto"/>
        <w:bottom w:val="none" w:sz="0" w:space="0" w:color="auto"/>
        <w:right w:val="none" w:sz="0" w:space="0" w:color="auto"/>
      </w:divBdr>
    </w:div>
    <w:div w:id="692420110">
      <w:bodyDiv w:val="1"/>
      <w:marLeft w:val="0"/>
      <w:marRight w:val="0"/>
      <w:marTop w:val="0"/>
      <w:marBottom w:val="0"/>
      <w:divBdr>
        <w:top w:val="none" w:sz="0" w:space="0" w:color="auto"/>
        <w:left w:val="none" w:sz="0" w:space="0" w:color="auto"/>
        <w:bottom w:val="none" w:sz="0" w:space="0" w:color="auto"/>
        <w:right w:val="none" w:sz="0" w:space="0" w:color="auto"/>
      </w:divBdr>
    </w:div>
    <w:div w:id="696538678">
      <w:bodyDiv w:val="1"/>
      <w:marLeft w:val="0"/>
      <w:marRight w:val="0"/>
      <w:marTop w:val="0"/>
      <w:marBottom w:val="0"/>
      <w:divBdr>
        <w:top w:val="none" w:sz="0" w:space="0" w:color="auto"/>
        <w:left w:val="none" w:sz="0" w:space="0" w:color="auto"/>
        <w:bottom w:val="none" w:sz="0" w:space="0" w:color="auto"/>
        <w:right w:val="none" w:sz="0" w:space="0" w:color="auto"/>
      </w:divBdr>
    </w:div>
    <w:div w:id="716203258">
      <w:bodyDiv w:val="1"/>
      <w:marLeft w:val="0"/>
      <w:marRight w:val="0"/>
      <w:marTop w:val="0"/>
      <w:marBottom w:val="0"/>
      <w:divBdr>
        <w:top w:val="none" w:sz="0" w:space="0" w:color="auto"/>
        <w:left w:val="none" w:sz="0" w:space="0" w:color="auto"/>
        <w:bottom w:val="none" w:sz="0" w:space="0" w:color="auto"/>
        <w:right w:val="none" w:sz="0" w:space="0" w:color="auto"/>
      </w:divBdr>
    </w:div>
    <w:div w:id="718749768">
      <w:bodyDiv w:val="1"/>
      <w:marLeft w:val="0"/>
      <w:marRight w:val="0"/>
      <w:marTop w:val="0"/>
      <w:marBottom w:val="0"/>
      <w:divBdr>
        <w:top w:val="none" w:sz="0" w:space="0" w:color="auto"/>
        <w:left w:val="none" w:sz="0" w:space="0" w:color="auto"/>
        <w:bottom w:val="none" w:sz="0" w:space="0" w:color="auto"/>
        <w:right w:val="none" w:sz="0" w:space="0" w:color="auto"/>
      </w:divBdr>
    </w:div>
    <w:div w:id="822887731">
      <w:bodyDiv w:val="1"/>
      <w:marLeft w:val="0"/>
      <w:marRight w:val="0"/>
      <w:marTop w:val="0"/>
      <w:marBottom w:val="0"/>
      <w:divBdr>
        <w:top w:val="none" w:sz="0" w:space="0" w:color="auto"/>
        <w:left w:val="none" w:sz="0" w:space="0" w:color="auto"/>
        <w:bottom w:val="none" w:sz="0" w:space="0" w:color="auto"/>
        <w:right w:val="none" w:sz="0" w:space="0" w:color="auto"/>
      </w:divBdr>
    </w:div>
    <w:div w:id="852837261">
      <w:bodyDiv w:val="1"/>
      <w:marLeft w:val="0"/>
      <w:marRight w:val="0"/>
      <w:marTop w:val="0"/>
      <w:marBottom w:val="0"/>
      <w:divBdr>
        <w:top w:val="none" w:sz="0" w:space="0" w:color="auto"/>
        <w:left w:val="none" w:sz="0" w:space="0" w:color="auto"/>
        <w:bottom w:val="none" w:sz="0" w:space="0" w:color="auto"/>
        <w:right w:val="none" w:sz="0" w:space="0" w:color="auto"/>
      </w:divBdr>
    </w:div>
    <w:div w:id="864562634">
      <w:bodyDiv w:val="1"/>
      <w:marLeft w:val="0"/>
      <w:marRight w:val="0"/>
      <w:marTop w:val="0"/>
      <w:marBottom w:val="0"/>
      <w:divBdr>
        <w:top w:val="none" w:sz="0" w:space="0" w:color="auto"/>
        <w:left w:val="none" w:sz="0" w:space="0" w:color="auto"/>
        <w:bottom w:val="none" w:sz="0" w:space="0" w:color="auto"/>
        <w:right w:val="none" w:sz="0" w:space="0" w:color="auto"/>
      </w:divBdr>
    </w:div>
    <w:div w:id="876702250">
      <w:bodyDiv w:val="1"/>
      <w:marLeft w:val="0"/>
      <w:marRight w:val="0"/>
      <w:marTop w:val="0"/>
      <w:marBottom w:val="0"/>
      <w:divBdr>
        <w:top w:val="none" w:sz="0" w:space="0" w:color="auto"/>
        <w:left w:val="none" w:sz="0" w:space="0" w:color="auto"/>
        <w:bottom w:val="none" w:sz="0" w:space="0" w:color="auto"/>
        <w:right w:val="none" w:sz="0" w:space="0" w:color="auto"/>
      </w:divBdr>
    </w:div>
    <w:div w:id="942111925">
      <w:bodyDiv w:val="1"/>
      <w:marLeft w:val="0"/>
      <w:marRight w:val="0"/>
      <w:marTop w:val="0"/>
      <w:marBottom w:val="0"/>
      <w:divBdr>
        <w:top w:val="none" w:sz="0" w:space="0" w:color="auto"/>
        <w:left w:val="none" w:sz="0" w:space="0" w:color="auto"/>
        <w:bottom w:val="none" w:sz="0" w:space="0" w:color="auto"/>
        <w:right w:val="none" w:sz="0" w:space="0" w:color="auto"/>
      </w:divBdr>
    </w:div>
    <w:div w:id="943994405">
      <w:bodyDiv w:val="1"/>
      <w:marLeft w:val="0"/>
      <w:marRight w:val="0"/>
      <w:marTop w:val="0"/>
      <w:marBottom w:val="0"/>
      <w:divBdr>
        <w:top w:val="none" w:sz="0" w:space="0" w:color="auto"/>
        <w:left w:val="none" w:sz="0" w:space="0" w:color="auto"/>
        <w:bottom w:val="none" w:sz="0" w:space="0" w:color="auto"/>
        <w:right w:val="none" w:sz="0" w:space="0" w:color="auto"/>
      </w:divBdr>
    </w:div>
    <w:div w:id="951546727">
      <w:bodyDiv w:val="1"/>
      <w:marLeft w:val="0"/>
      <w:marRight w:val="0"/>
      <w:marTop w:val="0"/>
      <w:marBottom w:val="0"/>
      <w:divBdr>
        <w:top w:val="none" w:sz="0" w:space="0" w:color="auto"/>
        <w:left w:val="none" w:sz="0" w:space="0" w:color="auto"/>
        <w:bottom w:val="none" w:sz="0" w:space="0" w:color="auto"/>
        <w:right w:val="none" w:sz="0" w:space="0" w:color="auto"/>
      </w:divBdr>
    </w:div>
    <w:div w:id="1018238761">
      <w:bodyDiv w:val="1"/>
      <w:marLeft w:val="0"/>
      <w:marRight w:val="0"/>
      <w:marTop w:val="0"/>
      <w:marBottom w:val="0"/>
      <w:divBdr>
        <w:top w:val="none" w:sz="0" w:space="0" w:color="auto"/>
        <w:left w:val="none" w:sz="0" w:space="0" w:color="auto"/>
        <w:bottom w:val="none" w:sz="0" w:space="0" w:color="auto"/>
        <w:right w:val="none" w:sz="0" w:space="0" w:color="auto"/>
      </w:divBdr>
    </w:div>
    <w:div w:id="1039016596">
      <w:bodyDiv w:val="1"/>
      <w:marLeft w:val="0"/>
      <w:marRight w:val="0"/>
      <w:marTop w:val="0"/>
      <w:marBottom w:val="0"/>
      <w:divBdr>
        <w:top w:val="none" w:sz="0" w:space="0" w:color="auto"/>
        <w:left w:val="none" w:sz="0" w:space="0" w:color="auto"/>
        <w:bottom w:val="none" w:sz="0" w:space="0" w:color="auto"/>
        <w:right w:val="none" w:sz="0" w:space="0" w:color="auto"/>
      </w:divBdr>
    </w:div>
    <w:div w:id="1055006619">
      <w:bodyDiv w:val="1"/>
      <w:marLeft w:val="0"/>
      <w:marRight w:val="0"/>
      <w:marTop w:val="0"/>
      <w:marBottom w:val="0"/>
      <w:divBdr>
        <w:top w:val="none" w:sz="0" w:space="0" w:color="auto"/>
        <w:left w:val="none" w:sz="0" w:space="0" w:color="auto"/>
        <w:bottom w:val="none" w:sz="0" w:space="0" w:color="auto"/>
        <w:right w:val="none" w:sz="0" w:space="0" w:color="auto"/>
      </w:divBdr>
    </w:div>
    <w:div w:id="1117286616">
      <w:bodyDiv w:val="1"/>
      <w:marLeft w:val="0"/>
      <w:marRight w:val="0"/>
      <w:marTop w:val="0"/>
      <w:marBottom w:val="0"/>
      <w:divBdr>
        <w:top w:val="none" w:sz="0" w:space="0" w:color="auto"/>
        <w:left w:val="none" w:sz="0" w:space="0" w:color="auto"/>
        <w:bottom w:val="none" w:sz="0" w:space="0" w:color="auto"/>
        <w:right w:val="none" w:sz="0" w:space="0" w:color="auto"/>
      </w:divBdr>
      <w:divsChild>
        <w:div w:id="1180319236">
          <w:marLeft w:val="0"/>
          <w:marRight w:val="0"/>
          <w:marTop w:val="0"/>
          <w:marBottom w:val="0"/>
          <w:divBdr>
            <w:top w:val="none" w:sz="0" w:space="0" w:color="auto"/>
            <w:left w:val="none" w:sz="0" w:space="0" w:color="auto"/>
            <w:bottom w:val="none" w:sz="0" w:space="0" w:color="auto"/>
            <w:right w:val="none" w:sz="0" w:space="0" w:color="auto"/>
          </w:divBdr>
          <w:divsChild>
            <w:div w:id="324940435">
              <w:marLeft w:val="-225"/>
              <w:marRight w:val="-225"/>
              <w:marTop w:val="0"/>
              <w:marBottom w:val="0"/>
              <w:divBdr>
                <w:top w:val="none" w:sz="0" w:space="0" w:color="auto"/>
                <w:left w:val="none" w:sz="0" w:space="0" w:color="auto"/>
                <w:bottom w:val="none" w:sz="0" w:space="0" w:color="auto"/>
                <w:right w:val="none" w:sz="0" w:space="0" w:color="auto"/>
              </w:divBdr>
              <w:divsChild>
                <w:div w:id="1244726166">
                  <w:marLeft w:val="0"/>
                  <w:marRight w:val="0"/>
                  <w:marTop w:val="0"/>
                  <w:marBottom w:val="0"/>
                  <w:divBdr>
                    <w:top w:val="none" w:sz="0" w:space="0" w:color="auto"/>
                    <w:left w:val="none" w:sz="0" w:space="0" w:color="auto"/>
                    <w:bottom w:val="none" w:sz="0" w:space="0" w:color="auto"/>
                    <w:right w:val="none" w:sz="0" w:space="0" w:color="auto"/>
                  </w:divBdr>
                  <w:divsChild>
                    <w:div w:id="1501656771">
                      <w:marLeft w:val="-225"/>
                      <w:marRight w:val="-225"/>
                      <w:marTop w:val="0"/>
                      <w:marBottom w:val="0"/>
                      <w:divBdr>
                        <w:top w:val="none" w:sz="0" w:space="0" w:color="auto"/>
                        <w:left w:val="none" w:sz="0" w:space="0" w:color="auto"/>
                        <w:bottom w:val="none" w:sz="0" w:space="0" w:color="auto"/>
                        <w:right w:val="none" w:sz="0" w:space="0" w:color="auto"/>
                      </w:divBdr>
                      <w:divsChild>
                        <w:div w:id="1157763993">
                          <w:marLeft w:val="345"/>
                          <w:marRight w:val="345"/>
                          <w:marTop w:val="0"/>
                          <w:marBottom w:val="0"/>
                          <w:divBdr>
                            <w:top w:val="none" w:sz="0" w:space="0" w:color="auto"/>
                            <w:left w:val="none" w:sz="0" w:space="0" w:color="auto"/>
                            <w:bottom w:val="none" w:sz="0" w:space="0" w:color="auto"/>
                            <w:right w:val="none" w:sz="0" w:space="0" w:color="auto"/>
                          </w:divBdr>
                          <w:divsChild>
                            <w:div w:id="106968636">
                              <w:marLeft w:val="-225"/>
                              <w:marRight w:val="-225"/>
                              <w:marTop w:val="0"/>
                              <w:marBottom w:val="0"/>
                              <w:divBdr>
                                <w:top w:val="none" w:sz="0" w:space="0" w:color="auto"/>
                                <w:left w:val="none" w:sz="0" w:space="0" w:color="auto"/>
                                <w:bottom w:val="none" w:sz="0" w:space="0" w:color="auto"/>
                                <w:right w:val="none" w:sz="0" w:space="0" w:color="auto"/>
                              </w:divBdr>
                              <w:divsChild>
                                <w:div w:id="848057640">
                                  <w:marLeft w:val="0"/>
                                  <w:marRight w:val="0"/>
                                  <w:marTop w:val="0"/>
                                  <w:marBottom w:val="0"/>
                                  <w:divBdr>
                                    <w:top w:val="none" w:sz="0" w:space="0" w:color="auto"/>
                                    <w:left w:val="none" w:sz="0" w:space="0" w:color="auto"/>
                                    <w:bottom w:val="none" w:sz="0" w:space="0" w:color="auto"/>
                                    <w:right w:val="none" w:sz="0" w:space="0" w:color="auto"/>
                                  </w:divBdr>
                                  <w:divsChild>
                                    <w:div w:id="477574192">
                                      <w:marLeft w:val="0"/>
                                      <w:marRight w:val="0"/>
                                      <w:marTop w:val="0"/>
                                      <w:marBottom w:val="0"/>
                                      <w:divBdr>
                                        <w:top w:val="none" w:sz="0" w:space="0" w:color="auto"/>
                                        <w:left w:val="none" w:sz="0" w:space="0" w:color="auto"/>
                                        <w:bottom w:val="none" w:sz="0" w:space="0" w:color="auto"/>
                                        <w:right w:val="none" w:sz="0" w:space="0" w:color="auto"/>
                                      </w:divBdr>
                                      <w:divsChild>
                                        <w:div w:id="1808274224">
                                          <w:marLeft w:val="-225"/>
                                          <w:marRight w:val="-225"/>
                                          <w:marTop w:val="0"/>
                                          <w:marBottom w:val="0"/>
                                          <w:divBdr>
                                            <w:top w:val="none" w:sz="0" w:space="0" w:color="auto"/>
                                            <w:left w:val="none" w:sz="0" w:space="0" w:color="auto"/>
                                            <w:bottom w:val="none" w:sz="0" w:space="0" w:color="auto"/>
                                            <w:right w:val="none" w:sz="0" w:space="0" w:color="auto"/>
                                          </w:divBdr>
                                          <w:divsChild>
                                            <w:div w:id="1606304552">
                                              <w:marLeft w:val="0"/>
                                              <w:marRight w:val="0"/>
                                              <w:marTop w:val="0"/>
                                              <w:marBottom w:val="0"/>
                                              <w:divBdr>
                                                <w:top w:val="none" w:sz="0" w:space="0" w:color="auto"/>
                                                <w:left w:val="none" w:sz="0" w:space="0" w:color="auto"/>
                                                <w:bottom w:val="none" w:sz="0" w:space="0" w:color="auto"/>
                                                <w:right w:val="none" w:sz="0" w:space="0" w:color="auto"/>
                                              </w:divBdr>
                                              <w:divsChild>
                                                <w:div w:id="97720975">
                                                  <w:marLeft w:val="0"/>
                                                  <w:marRight w:val="0"/>
                                                  <w:marTop w:val="0"/>
                                                  <w:marBottom w:val="0"/>
                                                  <w:divBdr>
                                                    <w:top w:val="none" w:sz="0" w:space="0" w:color="auto"/>
                                                    <w:left w:val="none" w:sz="0" w:space="0" w:color="auto"/>
                                                    <w:bottom w:val="none" w:sz="0" w:space="0" w:color="auto"/>
                                                    <w:right w:val="none" w:sz="0" w:space="0" w:color="auto"/>
                                                  </w:divBdr>
                                                  <w:divsChild>
                                                    <w:div w:id="2106342061">
                                                      <w:marLeft w:val="0"/>
                                                      <w:marRight w:val="0"/>
                                                      <w:marTop w:val="0"/>
                                                      <w:marBottom w:val="0"/>
                                                      <w:divBdr>
                                                        <w:top w:val="none" w:sz="0" w:space="0" w:color="auto"/>
                                                        <w:left w:val="none" w:sz="0" w:space="0" w:color="auto"/>
                                                        <w:bottom w:val="none" w:sz="0" w:space="0" w:color="auto"/>
                                                        <w:right w:val="none" w:sz="0" w:space="0" w:color="auto"/>
                                                      </w:divBdr>
                                                      <w:divsChild>
                                                        <w:div w:id="1976763445">
                                                          <w:marLeft w:val="0"/>
                                                          <w:marRight w:val="0"/>
                                                          <w:marTop w:val="0"/>
                                                          <w:marBottom w:val="0"/>
                                                          <w:divBdr>
                                                            <w:top w:val="none" w:sz="0" w:space="0" w:color="auto"/>
                                                            <w:left w:val="none" w:sz="0" w:space="0" w:color="auto"/>
                                                            <w:bottom w:val="none" w:sz="0" w:space="0" w:color="auto"/>
                                                            <w:right w:val="none" w:sz="0" w:space="0" w:color="auto"/>
                                                          </w:divBdr>
                                                          <w:divsChild>
                                                            <w:div w:id="538010751">
                                                              <w:marLeft w:val="0"/>
                                                              <w:marRight w:val="0"/>
                                                              <w:marTop w:val="0"/>
                                                              <w:marBottom w:val="0"/>
                                                              <w:divBdr>
                                                                <w:top w:val="none" w:sz="0" w:space="0" w:color="auto"/>
                                                                <w:left w:val="none" w:sz="0" w:space="0" w:color="auto"/>
                                                                <w:bottom w:val="none" w:sz="0" w:space="0" w:color="auto"/>
                                                                <w:right w:val="none" w:sz="0" w:space="0" w:color="auto"/>
                                                              </w:divBdr>
                                                              <w:divsChild>
                                                                <w:div w:id="11394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262177">
      <w:bodyDiv w:val="1"/>
      <w:marLeft w:val="0"/>
      <w:marRight w:val="0"/>
      <w:marTop w:val="0"/>
      <w:marBottom w:val="0"/>
      <w:divBdr>
        <w:top w:val="none" w:sz="0" w:space="0" w:color="auto"/>
        <w:left w:val="none" w:sz="0" w:space="0" w:color="auto"/>
        <w:bottom w:val="none" w:sz="0" w:space="0" w:color="auto"/>
        <w:right w:val="none" w:sz="0" w:space="0" w:color="auto"/>
      </w:divBdr>
    </w:div>
    <w:div w:id="1225071409">
      <w:bodyDiv w:val="1"/>
      <w:marLeft w:val="0"/>
      <w:marRight w:val="0"/>
      <w:marTop w:val="0"/>
      <w:marBottom w:val="0"/>
      <w:divBdr>
        <w:top w:val="none" w:sz="0" w:space="0" w:color="auto"/>
        <w:left w:val="none" w:sz="0" w:space="0" w:color="auto"/>
        <w:bottom w:val="none" w:sz="0" w:space="0" w:color="auto"/>
        <w:right w:val="none" w:sz="0" w:space="0" w:color="auto"/>
      </w:divBdr>
    </w:div>
    <w:div w:id="1233194596">
      <w:bodyDiv w:val="1"/>
      <w:marLeft w:val="0"/>
      <w:marRight w:val="0"/>
      <w:marTop w:val="0"/>
      <w:marBottom w:val="0"/>
      <w:divBdr>
        <w:top w:val="none" w:sz="0" w:space="0" w:color="auto"/>
        <w:left w:val="none" w:sz="0" w:space="0" w:color="auto"/>
        <w:bottom w:val="none" w:sz="0" w:space="0" w:color="auto"/>
        <w:right w:val="none" w:sz="0" w:space="0" w:color="auto"/>
      </w:divBdr>
    </w:div>
    <w:div w:id="1354528437">
      <w:bodyDiv w:val="1"/>
      <w:marLeft w:val="0"/>
      <w:marRight w:val="0"/>
      <w:marTop w:val="0"/>
      <w:marBottom w:val="0"/>
      <w:divBdr>
        <w:top w:val="none" w:sz="0" w:space="0" w:color="auto"/>
        <w:left w:val="none" w:sz="0" w:space="0" w:color="auto"/>
        <w:bottom w:val="none" w:sz="0" w:space="0" w:color="auto"/>
        <w:right w:val="none" w:sz="0" w:space="0" w:color="auto"/>
      </w:divBdr>
      <w:divsChild>
        <w:div w:id="662780264">
          <w:marLeft w:val="0"/>
          <w:marRight w:val="0"/>
          <w:marTop w:val="0"/>
          <w:marBottom w:val="0"/>
          <w:divBdr>
            <w:top w:val="none" w:sz="0" w:space="0" w:color="auto"/>
            <w:left w:val="none" w:sz="0" w:space="0" w:color="auto"/>
            <w:bottom w:val="none" w:sz="0" w:space="0" w:color="auto"/>
            <w:right w:val="none" w:sz="0" w:space="0" w:color="auto"/>
          </w:divBdr>
          <w:divsChild>
            <w:div w:id="1678119244">
              <w:marLeft w:val="-225"/>
              <w:marRight w:val="-225"/>
              <w:marTop w:val="0"/>
              <w:marBottom w:val="0"/>
              <w:divBdr>
                <w:top w:val="none" w:sz="0" w:space="0" w:color="auto"/>
                <w:left w:val="none" w:sz="0" w:space="0" w:color="auto"/>
                <w:bottom w:val="none" w:sz="0" w:space="0" w:color="auto"/>
                <w:right w:val="none" w:sz="0" w:space="0" w:color="auto"/>
              </w:divBdr>
              <w:divsChild>
                <w:div w:id="637222408">
                  <w:marLeft w:val="0"/>
                  <w:marRight w:val="0"/>
                  <w:marTop w:val="0"/>
                  <w:marBottom w:val="0"/>
                  <w:divBdr>
                    <w:top w:val="none" w:sz="0" w:space="0" w:color="auto"/>
                    <w:left w:val="none" w:sz="0" w:space="0" w:color="auto"/>
                    <w:bottom w:val="none" w:sz="0" w:space="0" w:color="auto"/>
                    <w:right w:val="none" w:sz="0" w:space="0" w:color="auto"/>
                  </w:divBdr>
                  <w:divsChild>
                    <w:div w:id="984898440">
                      <w:marLeft w:val="-225"/>
                      <w:marRight w:val="-225"/>
                      <w:marTop w:val="0"/>
                      <w:marBottom w:val="0"/>
                      <w:divBdr>
                        <w:top w:val="none" w:sz="0" w:space="0" w:color="auto"/>
                        <w:left w:val="none" w:sz="0" w:space="0" w:color="auto"/>
                        <w:bottom w:val="none" w:sz="0" w:space="0" w:color="auto"/>
                        <w:right w:val="none" w:sz="0" w:space="0" w:color="auto"/>
                      </w:divBdr>
                      <w:divsChild>
                        <w:div w:id="2026056125">
                          <w:marLeft w:val="345"/>
                          <w:marRight w:val="345"/>
                          <w:marTop w:val="0"/>
                          <w:marBottom w:val="0"/>
                          <w:divBdr>
                            <w:top w:val="none" w:sz="0" w:space="0" w:color="auto"/>
                            <w:left w:val="none" w:sz="0" w:space="0" w:color="auto"/>
                            <w:bottom w:val="none" w:sz="0" w:space="0" w:color="auto"/>
                            <w:right w:val="none" w:sz="0" w:space="0" w:color="auto"/>
                          </w:divBdr>
                          <w:divsChild>
                            <w:div w:id="1874995850">
                              <w:marLeft w:val="-225"/>
                              <w:marRight w:val="-225"/>
                              <w:marTop w:val="0"/>
                              <w:marBottom w:val="0"/>
                              <w:divBdr>
                                <w:top w:val="none" w:sz="0" w:space="0" w:color="auto"/>
                                <w:left w:val="none" w:sz="0" w:space="0" w:color="auto"/>
                                <w:bottom w:val="none" w:sz="0" w:space="0" w:color="auto"/>
                                <w:right w:val="none" w:sz="0" w:space="0" w:color="auto"/>
                              </w:divBdr>
                              <w:divsChild>
                                <w:div w:id="902520551">
                                  <w:marLeft w:val="0"/>
                                  <w:marRight w:val="0"/>
                                  <w:marTop w:val="0"/>
                                  <w:marBottom w:val="0"/>
                                  <w:divBdr>
                                    <w:top w:val="none" w:sz="0" w:space="0" w:color="auto"/>
                                    <w:left w:val="none" w:sz="0" w:space="0" w:color="auto"/>
                                    <w:bottom w:val="none" w:sz="0" w:space="0" w:color="auto"/>
                                    <w:right w:val="none" w:sz="0" w:space="0" w:color="auto"/>
                                  </w:divBdr>
                                  <w:divsChild>
                                    <w:div w:id="1171288707">
                                      <w:marLeft w:val="0"/>
                                      <w:marRight w:val="0"/>
                                      <w:marTop w:val="0"/>
                                      <w:marBottom w:val="0"/>
                                      <w:divBdr>
                                        <w:top w:val="none" w:sz="0" w:space="0" w:color="auto"/>
                                        <w:left w:val="none" w:sz="0" w:space="0" w:color="auto"/>
                                        <w:bottom w:val="none" w:sz="0" w:space="0" w:color="auto"/>
                                        <w:right w:val="none" w:sz="0" w:space="0" w:color="auto"/>
                                      </w:divBdr>
                                      <w:divsChild>
                                        <w:div w:id="633095868">
                                          <w:marLeft w:val="-225"/>
                                          <w:marRight w:val="-225"/>
                                          <w:marTop w:val="0"/>
                                          <w:marBottom w:val="0"/>
                                          <w:divBdr>
                                            <w:top w:val="none" w:sz="0" w:space="0" w:color="auto"/>
                                            <w:left w:val="none" w:sz="0" w:space="0" w:color="auto"/>
                                            <w:bottom w:val="none" w:sz="0" w:space="0" w:color="auto"/>
                                            <w:right w:val="none" w:sz="0" w:space="0" w:color="auto"/>
                                          </w:divBdr>
                                          <w:divsChild>
                                            <w:div w:id="2133983586">
                                              <w:marLeft w:val="0"/>
                                              <w:marRight w:val="0"/>
                                              <w:marTop w:val="0"/>
                                              <w:marBottom w:val="0"/>
                                              <w:divBdr>
                                                <w:top w:val="none" w:sz="0" w:space="0" w:color="auto"/>
                                                <w:left w:val="none" w:sz="0" w:space="0" w:color="auto"/>
                                                <w:bottom w:val="none" w:sz="0" w:space="0" w:color="auto"/>
                                                <w:right w:val="none" w:sz="0" w:space="0" w:color="auto"/>
                                              </w:divBdr>
                                              <w:divsChild>
                                                <w:div w:id="1516847235">
                                                  <w:marLeft w:val="0"/>
                                                  <w:marRight w:val="0"/>
                                                  <w:marTop w:val="0"/>
                                                  <w:marBottom w:val="0"/>
                                                  <w:divBdr>
                                                    <w:top w:val="none" w:sz="0" w:space="0" w:color="auto"/>
                                                    <w:left w:val="none" w:sz="0" w:space="0" w:color="auto"/>
                                                    <w:bottom w:val="none" w:sz="0" w:space="0" w:color="auto"/>
                                                    <w:right w:val="none" w:sz="0" w:space="0" w:color="auto"/>
                                                  </w:divBdr>
                                                  <w:divsChild>
                                                    <w:div w:id="1596983069">
                                                      <w:marLeft w:val="0"/>
                                                      <w:marRight w:val="0"/>
                                                      <w:marTop w:val="0"/>
                                                      <w:marBottom w:val="0"/>
                                                      <w:divBdr>
                                                        <w:top w:val="none" w:sz="0" w:space="0" w:color="auto"/>
                                                        <w:left w:val="none" w:sz="0" w:space="0" w:color="auto"/>
                                                        <w:bottom w:val="none" w:sz="0" w:space="0" w:color="auto"/>
                                                        <w:right w:val="none" w:sz="0" w:space="0" w:color="auto"/>
                                                      </w:divBdr>
                                                      <w:divsChild>
                                                        <w:div w:id="709182905">
                                                          <w:marLeft w:val="0"/>
                                                          <w:marRight w:val="0"/>
                                                          <w:marTop w:val="0"/>
                                                          <w:marBottom w:val="0"/>
                                                          <w:divBdr>
                                                            <w:top w:val="none" w:sz="0" w:space="0" w:color="auto"/>
                                                            <w:left w:val="none" w:sz="0" w:space="0" w:color="auto"/>
                                                            <w:bottom w:val="none" w:sz="0" w:space="0" w:color="auto"/>
                                                            <w:right w:val="none" w:sz="0" w:space="0" w:color="auto"/>
                                                          </w:divBdr>
                                                          <w:divsChild>
                                                            <w:div w:id="831065900">
                                                              <w:marLeft w:val="0"/>
                                                              <w:marRight w:val="0"/>
                                                              <w:marTop w:val="0"/>
                                                              <w:marBottom w:val="0"/>
                                                              <w:divBdr>
                                                                <w:top w:val="none" w:sz="0" w:space="0" w:color="auto"/>
                                                                <w:left w:val="none" w:sz="0" w:space="0" w:color="auto"/>
                                                                <w:bottom w:val="none" w:sz="0" w:space="0" w:color="auto"/>
                                                                <w:right w:val="none" w:sz="0" w:space="0" w:color="auto"/>
                                                              </w:divBdr>
                                                              <w:divsChild>
                                                                <w:div w:id="1619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0424367">
      <w:bodyDiv w:val="1"/>
      <w:marLeft w:val="0"/>
      <w:marRight w:val="0"/>
      <w:marTop w:val="0"/>
      <w:marBottom w:val="0"/>
      <w:divBdr>
        <w:top w:val="none" w:sz="0" w:space="0" w:color="auto"/>
        <w:left w:val="none" w:sz="0" w:space="0" w:color="auto"/>
        <w:bottom w:val="none" w:sz="0" w:space="0" w:color="auto"/>
        <w:right w:val="none" w:sz="0" w:space="0" w:color="auto"/>
      </w:divBdr>
      <w:divsChild>
        <w:div w:id="63456067">
          <w:marLeft w:val="360"/>
          <w:marRight w:val="0"/>
          <w:marTop w:val="360"/>
          <w:marBottom w:val="0"/>
          <w:divBdr>
            <w:top w:val="none" w:sz="0" w:space="0" w:color="auto"/>
            <w:left w:val="none" w:sz="0" w:space="0" w:color="auto"/>
            <w:bottom w:val="none" w:sz="0" w:space="0" w:color="auto"/>
            <w:right w:val="none" w:sz="0" w:space="0" w:color="auto"/>
          </w:divBdr>
        </w:div>
        <w:div w:id="1844930199">
          <w:marLeft w:val="360"/>
          <w:marRight w:val="0"/>
          <w:marTop w:val="360"/>
          <w:marBottom w:val="0"/>
          <w:divBdr>
            <w:top w:val="none" w:sz="0" w:space="0" w:color="auto"/>
            <w:left w:val="none" w:sz="0" w:space="0" w:color="auto"/>
            <w:bottom w:val="none" w:sz="0" w:space="0" w:color="auto"/>
            <w:right w:val="none" w:sz="0" w:space="0" w:color="auto"/>
          </w:divBdr>
        </w:div>
        <w:div w:id="1131362022">
          <w:marLeft w:val="360"/>
          <w:marRight w:val="0"/>
          <w:marTop w:val="360"/>
          <w:marBottom w:val="0"/>
          <w:divBdr>
            <w:top w:val="none" w:sz="0" w:space="0" w:color="auto"/>
            <w:left w:val="none" w:sz="0" w:space="0" w:color="auto"/>
            <w:bottom w:val="none" w:sz="0" w:space="0" w:color="auto"/>
            <w:right w:val="none" w:sz="0" w:space="0" w:color="auto"/>
          </w:divBdr>
        </w:div>
        <w:div w:id="1051274375">
          <w:marLeft w:val="360"/>
          <w:marRight w:val="0"/>
          <w:marTop w:val="360"/>
          <w:marBottom w:val="0"/>
          <w:divBdr>
            <w:top w:val="none" w:sz="0" w:space="0" w:color="auto"/>
            <w:left w:val="none" w:sz="0" w:space="0" w:color="auto"/>
            <w:bottom w:val="none" w:sz="0" w:space="0" w:color="auto"/>
            <w:right w:val="none" w:sz="0" w:space="0" w:color="auto"/>
          </w:divBdr>
        </w:div>
      </w:divsChild>
    </w:div>
    <w:div w:id="1363360636">
      <w:bodyDiv w:val="1"/>
      <w:marLeft w:val="0"/>
      <w:marRight w:val="0"/>
      <w:marTop w:val="0"/>
      <w:marBottom w:val="0"/>
      <w:divBdr>
        <w:top w:val="none" w:sz="0" w:space="0" w:color="auto"/>
        <w:left w:val="none" w:sz="0" w:space="0" w:color="auto"/>
        <w:bottom w:val="none" w:sz="0" w:space="0" w:color="auto"/>
        <w:right w:val="none" w:sz="0" w:space="0" w:color="auto"/>
      </w:divBdr>
    </w:div>
    <w:div w:id="1427119941">
      <w:bodyDiv w:val="1"/>
      <w:marLeft w:val="0"/>
      <w:marRight w:val="0"/>
      <w:marTop w:val="0"/>
      <w:marBottom w:val="0"/>
      <w:divBdr>
        <w:top w:val="none" w:sz="0" w:space="0" w:color="auto"/>
        <w:left w:val="none" w:sz="0" w:space="0" w:color="auto"/>
        <w:bottom w:val="none" w:sz="0" w:space="0" w:color="auto"/>
        <w:right w:val="none" w:sz="0" w:space="0" w:color="auto"/>
      </w:divBdr>
    </w:div>
    <w:div w:id="1436749606">
      <w:bodyDiv w:val="1"/>
      <w:marLeft w:val="0"/>
      <w:marRight w:val="0"/>
      <w:marTop w:val="0"/>
      <w:marBottom w:val="0"/>
      <w:divBdr>
        <w:top w:val="none" w:sz="0" w:space="0" w:color="auto"/>
        <w:left w:val="none" w:sz="0" w:space="0" w:color="auto"/>
        <w:bottom w:val="none" w:sz="0" w:space="0" w:color="auto"/>
        <w:right w:val="none" w:sz="0" w:space="0" w:color="auto"/>
      </w:divBdr>
    </w:div>
    <w:div w:id="1607539637">
      <w:bodyDiv w:val="1"/>
      <w:marLeft w:val="0"/>
      <w:marRight w:val="0"/>
      <w:marTop w:val="0"/>
      <w:marBottom w:val="0"/>
      <w:divBdr>
        <w:top w:val="none" w:sz="0" w:space="0" w:color="auto"/>
        <w:left w:val="none" w:sz="0" w:space="0" w:color="auto"/>
        <w:bottom w:val="none" w:sz="0" w:space="0" w:color="auto"/>
        <w:right w:val="none" w:sz="0" w:space="0" w:color="auto"/>
      </w:divBdr>
    </w:div>
    <w:div w:id="1616979905">
      <w:bodyDiv w:val="1"/>
      <w:marLeft w:val="0"/>
      <w:marRight w:val="0"/>
      <w:marTop w:val="0"/>
      <w:marBottom w:val="0"/>
      <w:divBdr>
        <w:top w:val="none" w:sz="0" w:space="0" w:color="auto"/>
        <w:left w:val="none" w:sz="0" w:space="0" w:color="auto"/>
        <w:bottom w:val="none" w:sz="0" w:space="0" w:color="auto"/>
        <w:right w:val="none" w:sz="0" w:space="0" w:color="auto"/>
      </w:divBdr>
    </w:div>
    <w:div w:id="1647513016">
      <w:bodyDiv w:val="1"/>
      <w:marLeft w:val="0"/>
      <w:marRight w:val="0"/>
      <w:marTop w:val="0"/>
      <w:marBottom w:val="0"/>
      <w:divBdr>
        <w:top w:val="none" w:sz="0" w:space="0" w:color="auto"/>
        <w:left w:val="none" w:sz="0" w:space="0" w:color="auto"/>
        <w:bottom w:val="none" w:sz="0" w:space="0" w:color="auto"/>
        <w:right w:val="none" w:sz="0" w:space="0" w:color="auto"/>
      </w:divBdr>
    </w:div>
    <w:div w:id="1701591204">
      <w:bodyDiv w:val="1"/>
      <w:marLeft w:val="0"/>
      <w:marRight w:val="0"/>
      <w:marTop w:val="0"/>
      <w:marBottom w:val="0"/>
      <w:divBdr>
        <w:top w:val="none" w:sz="0" w:space="0" w:color="auto"/>
        <w:left w:val="none" w:sz="0" w:space="0" w:color="auto"/>
        <w:bottom w:val="none" w:sz="0" w:space="0" w:color="auto"/>
        <w:right w:val="none" w:sz="0" w:space="0" w:color="auto"/>
      </w:divBdr>
    </w:div>
    <w:div w:id="1751998906">
      <w:bodyDiv w:val="1"/>
      <w:marLeft w:val="0"/>
      <w:marRight w:val="0"/>
      <w:marTop w:val="0"/>
      <w:marBottom w:val="0"/>
      <w:divBdr>
        <w:top w:val="none" w:sz="0" w:space="0" w:color="auto"/>
        <w:left w:val="none" w:sz="0" w:space="0" w:color="auto"/>
        <w:bottom w:val="none" w:sz="0" w:space="0" w:color="auto"/>
        <w:right w:val="none" w:sz="0" w:space="0" w:color="auto"/>
      </w:divBdr>
    </w:div>
    <w:div w:id="1789814047">
      <w:bodyDiv w:val="1"/>
      <w:marLeft w:val="0"/>
      <w:marRight w:val="0"/>
      <w:marTop w:val="0"/>
      <w:marBottom w:val="0"/>
      <w:divBdr>
        <w:top w:val="none" w:sz="0" w:space="0" w:color="auto"/>
        <w:left w:val="none" w:sz="0" w:space="0" w:color="auto"/>
        <w:bottom w:val="none" w:sz="0" w:space="0" w:color="auto"/>
        <w:right w:val="none" w:sz="0" w:space="0" w:color="auto"/>
      </w:divBdr>
    </w:div>
    <w:div w:id="1793135659">
      <w:bodyDiv w:val="1"/>
      <w:marLeft w:val="0"/>
      <w:marRight w:val="0"/>
      <w:marTop w:val="0"/>
      <w:marBottom w:val="0"/>
      <w:divBdr>
        <w:top w:val="none" w:sz="0" w:space="0" w:color="auto"/>
        <w:left w:val="none" w:sz="0" w:space="0" w:color="auto"/>
        <w:bottom w:val="none" w:sz="0" w:space="0" w:color="auto"/>
        <w:right w:val="none" w:sz="0" w:space="0" w:color="auto"/>
      </w:divBdr>
    </w:div>
    <w:div w:id="1956936933">
      <w:bodyDiv w:val="1"/>
      <w:marLeft w:val="0"/>
      <w:marRight w:val="0"/>
      <w:marTop w:val="0"/>
      <w:marBottom w:val="0"/>
      <w:divBdr>
        <w:top w:val="none" w:sz="0" w:space="0" w:color="auto"/>
        <w:left w:val="none" w:sz="0" w:space="0" w:color="auto"/>
        <w:bottom w:val="none" w:sz="0" w:space="0" w:color="auto"/>
        <w:right w:val="none" w:sz="0" w:space="0" w:color="auto"/>
      </w:divBdr>
    </w:div>
    <w:div w:id="2022732699">
      <w:bodyDiv w:val="1"/>
      <w:marLeft w:val="0"/>
      <w:marRight w:val="0"/>
      <w:marTop w:val="0"/>
      <w:marBottom w:val="0"/>
      <w:divBdr>
        <w:top w:val="none" w:sz="0" w:space="0" w:color="auto"/>
        <w:left w:val="none" w:sz="0" w:space="0" w:color="auto"/>
        <w:bottom w:val="none" w:sz="0" w:space="0" w:color="auto"/>
        <w:right w:val="none" w:sz="0" w:space="0" w:color="auto"/>
      </w:divBdr>
    </w:div>
    <w:div w:id="2043626056">
      <w:bodyDiv w:val="1"/>
      <w:marLeft w:val="0"/>
      <w:marRight w:val="0"/>
      <w:marTop w:val="0"/>
      <w:marBottom w:val="0"/>
      <w:divBdr>
        <w:top w:val="none" w:sz="0" w:space="0" w:color="auto"/>
        <w:left w:val="none" w:sz="0" w:space="0" w:color="auto"/>
        <w:bottom w:val="none" w:sz="0" w:space="0" w:color="auto"/>
        <w:right w:val="none" w:sz="0" w:space="0" w:color="auto"/>
      </w:divBdr>
    </w:div>
    <w:div w:id="2080205866">
      <w:bodyDiv w:val="1"/>
      <w:marLeft w:val="0"/>
      <w:marRight w:val="0"/>
      <w:marTop w:val="0"/>
      <w:marBottom w:val="0"/>
      <w:divBdr>
        <w:top w:val="none" w:sz="0" w:space="0" w:color="auto"/>
        <w:left w:val="none" w:sz="0" w:space="0" w:color="auto"/>
        <w:bottom w:val="none" w:sz="0" w:space="0" w:color="auto"/>
        <w:right w:val="none" w:sz="0" w:space="0" w:color="auto"/>
      </w:divBdr>
      <w:divsChild>
        <w:div w:id="898856207">
          <w:marLeft w:val="0"/>
          <w:marRight w:val="0"/>
          <w:marTop w:val="0"/>
          <w:marBottom w:val="0"/>
          <w:divBdr>
            <w:top w:val="none" w:sz="0" w:space="0" w:color="auto"/>
            <w:left w:val="none" w:sz="0" w:space="0" w:color="auto"/>
            <w:bottom w:val="none" w:sz="0" w:space="0" w:color="auto"/>
            <w:right w:val="none" w:sz="0" w:space="0" w:color="auto"/>
          </w:divBdr>
          <w:divsChild>
            <w:div w:id="1973708652">
              <w:marLeft w:val="-225"/>
              <w:marRight w:val="-225"/>
              <w:marTop w:val="0"/>
              <w:marBottom w:val="0"/>
              <w:divBdr>
                <w:top w:val="none" w:sz="0" w:space="0" w:color="auto"/>
                <w:left w:val="none" w:sz="0" w:space="0" w:color="auto"/>
                <w:bottom w:val="none" w:sz="0" w:space="0" w:color="auto"/>
                <w:right w:val="none" w:sz="0" w:space="0" w:color="auto"/>
              </w:divBdr>
              <w:divsChild>
                <w:div w:id="1766609665">
                  <w:marLeft w:val="0"/>
                  <w:marRight w:val="0"/>
                  <w:marTop w:val="0"/>
                  <w:marBottom w:val="0"/>
                  <w:divBdr>
                    <w:top w:val="none" w:sz="0" w:space="0" w:color="auto"/>
                    <w:left w:val="none" w:sz="0" w:space="0" w:color="auto"/>
                    <w:bottom w:val="none" w:sz="0" w:space="0" w:color="auto"/>
                    <w:right w:val="none" w:sz="0" w:space="0" w:color="auto"/>
                  </w:divBdr>
                  <w:divsChild>
                    <w:div w:id="512458467">
                      <w:marLeft w:val="-225"/>
                      <w:marRight w:val="-225"/>
                      <w:marTop w:val="0"/>
                      <w:marBottom w:val="0"/>
                      <w:divBdr>
                        <w:top w:val="none" w:sz="0" w:space="0" w:color="auto"/>
                        <w:left w:val="none" w:sz="0" w:space="0" w:color="auto"/>
                        <w:bottom w:val="none" w:sz="0" w:space="0" w:color="auto"/>
                        <w:right w:val="none" w:sz="0" w:space="0" w:color="auto"/>
                      </w:divBdr>
                      <w:divsChild>
                        <w:div w:id="569192222">
                          <w:marLeft w:val="345"/>
                          <w:marRight w:val="345"/>
                          <w:marTop w:val="0"/>
                          <w:marBottom w:val="0"/>
                          <w:divBdr>
                            <w:top w:val="none" w:sz="0" w:space="0" w:color="auto"/>
                            <w:left w:val="none" w:sz="0" w:space="0" w:color="auto"/>
                            <w:bottom w:val="none" w:sz="0" w:space="0" w:color="auto"/>
                            <w:right w:val="none" w:sz="0" w:space="0" w:color="auto"/>
                          </w:divBdr>
                          <w:divsChild>
                            <w:div w:id="368263997">
                              <w:marLeft w:val="-225"/>
                              <w:marRight w:val="-225"/>
                              <w:marTop w:val="0"/>
                              <w:marBottom w:val="0"/>
                              <w:divBdr>
                                <w:top w:val="none" w:sz="0" w:space="0" w:color="auto"/>
                                <w:left w:val="none" w:sz="0" w:space="0" w:color="auto"/>
                                <w:bottom w:val="none" w:sz="0" w:space="0" w:color="auto"/>
                                <w:right w:val="none" w:sz="0" w:space="0" w:color="auto"/>
                              </w:divBdr>
                              <w:divsChild>
                                <w:div w:id="365109037">
                                  <w:marLeft w:val="0"/>
                                  <w:marRight w:val="0"/>
                                  <w:marTop w:val="0"/>
                                  <w:marBottom w:val="0"/>
                                  <w:divBdr>
                                    <w:top w:val="none" w:sz="0" w:space="0" w:color="auto"/>
                                    <w:left w:val="none" w:sz="0" w:space="0" w:color="auto"/>
                                    <w:bottom w:val="none" w:sz="0" w:space="0" w:color="auto"/>
                                    <w:right w:val="none" w:sz="0" w:space="0" w:color="auto"/>
                                  </w:divBdr>
                                  <w:divsChild>
                                    <w:div w:id="1668940811">
                                      <w:marLeft w:val="0"/>
                                      <w:marRight w:val="0"/>
                                      <w:marTop w:val="0"/>
                                      <w:marBottom w:val="0"/>
                                      <w:divBdr>
                                        <w:top w:val="none" w:sz="0" w:space="0" w:color="auto"/>
                                        <w:left w:val="none" w:sz="0" w:space="0" w:color="auto"/>
                                        <w:bottom w:val="none" w:sz="0" w:space="0" w:color="auto"/>
                                        <w:right w:val="none" w:sz="0" w:space="0" w:color="auto"/>
                                      </w:divBdr>
                                      <w:divsChild>
                                        <w:div w:id="850099708">
                                          <w:marLeft w:val="-225"/>
                                          <w:marRight w:val="-225"/>
                                          <w:marTop w:val="0"/>
                                          <w:marBottom w:val="0"/>
                                          <w:divBdr>
                                            <w:top w:val="none" w:sz="0" w:space="0" w:color="auto"/>
                                            <w:left w:val="none" w:sz="0" w:space="0" w:color="auto"/>
                                            <w:bottom w:val="none" w:sz="0" w:space="0" w:color="auto"/>
                                            <w:right w:val="none" w:sz="0" w:space="0" w:color="auto"/>
                                          </w:divBdr>
                                          <w:divsChild>
                                            <w:div w:id="1527982808">
                                              <w:marLeft w:val="0"/>
                                              <w:marRight w:val="0"/>
                                              <w:marTop w:val="0"/>
                                              <w:marBottom w:val="0"/>
                                              <w:divBdr>
                                                <w:top w:val="none" w:sz="0" w:space="0" w:color="auto"/>
                                                <w:left w:val="none" w:sz="0" w:space="0" w:color="auto"/>
                                                <w:bottom w:val="none" w:sz="0" w:space="0" w:color="auto"/>
                                                <w:right w:val="none" w:sz="0" w:space="0" w:color="auto"/>
                                              </w:divBdr>
                                              <w:divsChild>
                                                <w:div w:id="453603108">
                                                  <w:marLeft w:val="0"/>
                                                  <w:marRight w:val="0"/>
                                                  <w:marTop w:val="0"/>
                                                  <w:marBottom w:val="0"/>
                                                  <w:divBdr>
                                                    <w:top w:val="none" w:sz="0" w:space="0" w:color="auto"/>
                                                    <w:left w:val="none" w:sz="0" w:space="0" w:color="auto"/>
                                                    <w:bottom w:val="none" w:sz="0" w:space="0" w:color="auto"/>
                                                    <w:right w:val="none" w:sz="0" w:space="0" w:color="auto"/>
                                                  </w:divBdr>
                                                  <w:divsChild>
                                                    <w:div w:id="1694455583">
                                                      <w:marLeft w:val="0"/>
                                                      <w:marRight w:val="0"/>
                                                      <w:marTop w:val="0"/>
                                                      <w:marBottom w:val="0"/>
                                                      <w:divBdr>
                                                        <w:top w:val="none" w:sz="0" w:space="0" w:color="auto"/>
                                                        <w:left w:val="none" w:sz="0" w:space="0" w:color="auto"/>
                                                        <w:bottom w:val="none" w:sz="0" w:space="0" w:color="auto"/>
                                                        <w:right w:val="none" w:sz="0" w:space="0" w:color="auto"/>
                                                      </w:divBdr>
                                                      <w:divsChild>
                                                        <w:div w:id="466238506">
                                                          <w:marLeft w:val="0"/>
                                                          <w:marRight w:val="0"/>
                                                          <w:marTop w:val="0"/>
                                                          <w:marBottom w:val="0"/>
                                                          <w:divBdr>
                                                            <w:top w:val="none" w:sz="0" w:space="0" w:color="auto"/>
                                                            <w:left w:val="none" w:sz="0" w:space="0" w:color="auto"/>
                                                            <w:bottom w:val="none" w:sz="0" w:space="0" w:color="auto"/>
                                                            <w:right w:val="none" w:sz="0" w:space="0" w:color="auto"/>
                                                          </w:divBdr>
                                                          <w:divsChild>
                                                            <w:div w:id="1827436496">
                                                              <w:marLeft w:val="0"/>
                                                              <w:marRight w:val="0"/>
                                                              <w:marTop w:val="0"/>
                                                              <w:marBottom w:val="0"/>
                                                              <w:divBdr>
                                                                <w:top w:val="none" w:sz="0" w:space="0" w:color="auto"/>
                                                                <w:left w:val="none" w:sz="0" w:space="0" w:color="auto"/>
                                                                <w:bottom w:val="none" w:sz="0" w:space="0" w:color="auto"/>
                                                                <w:right w:val="none" w:sz="0" w:space="0" w:color="auto"/>
                                                              </w:divBdr>
                                                              <w:divsChild>
                                                                <w:div w:id="3778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8338">
                                                          <w:marLeft w:val="0"/>
                                                          <w:marRight w:val="0"/>
                                                          <w:marTop w:val="0"/>
                                                          <w:marBottom w:val="0"/>
                                                          <w:divBdr>
                                                            <w:top w:val="none" w:sz="0" w:space="0" w:color="auto"/>
                                                            <w:left w:val="none" w:sz="0" w:space="0" w:color="auto"/>
                                                            <w:bottom w:val="none" w:sz="0" w:space="0" w:color="auto"/>
                                                            <w:right w:val="none" w:sz="0" w:space="0" w:color="auto"/>
                                                          </w:divBdr>
                                                          <w:divsChild>
                                                            <w:div w:id="776949512">
                                                              <w:marLeft w:val="0"/>
                                                              <w:marRight w:val="0"/>
                                                              <w:marTop w:val="0"/>
                                                              <w:marBottom w:val="0"/>
                                                              <w:divBdr>
                                                                <w:top w:val="none" w:sz="0" w:space="0" w:color="auto"/>
                                                                <w:left w:val="none" w:sz="0" w:space="0" w:color="auto"/>
                                                                <w:bottom w:val="none" w:sz="0" w:space="0" w:color="auto"/>
                                                                <w:right w:val="none" w:sz="0" w:space="0" w:color="auto"/>
                                                              </w:divBdr>
                                                            </w:div>
                                                            <w:div w:id="1059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747">
                                                      <w:marLeft w:val="0"/>
                                                      <w:marRight w:val="0"/>
                                                      <w:marTop w:val="0"/>
                                                      <w:marBottom w:val="0"/>
                                                      <w:divBdr>
                                                        <w:top w:val="none" w:sz="0" w:space="0" w:color="auto"/>
                                                        <w:left w:val="none" w:sz="0" w:space="0" w:color="auto"/>
                                                        <w:bottom w:val="none" w:sz="0" w:space="0" w:color="auto"/>
                                                        <w:right w:val="none" w:sz="0" w:space="0" w:color="auto"/>
                                                      </w:divBdr>
                                                      <w:divsChild>
                                                        <w:div w:id="1094941503">
                                                          <w:marLeft w:val="0"/>
                                                          <w:marRight w:val="0"/>
                                                          <w:marTop w:val="0"/>
                                                          <w:marBottom w:val="0"/>
                                                          <w:divBdr>
                                                            <w:top w:val="none" w:sz="0" w:space="0" w:color="auto"/>
                                                            <w:left w:val="none" w:sz="0" w:space="0" w:color="auto"/>
                                                            <w:bottom w:val="none" w:sz="0" w:space="0" w:color="auto"/>
                                                            <w:right w:val="none" w:sz="0" w:space="0" w:color="auto"/>
                                                          </w:divBdr>
                                                          <w:divsChild>
                                                            <w:div w:id="1543057093">
                                                              <w:marLeft w:val="0"/>
                                                              <w:marRight w:val="0"/>
                                                              <w:marTop w:val="0"/>
                                                              <w:marBottom w:val="0"/>
                                                              <w:divBdr>
                                                                <w:top w:val="none" w:sz="0" w:space="0" w:color="auto"/>
                                                                <w:left w:val="none" w:sz="0" w:space="0" w:color="auto"/>
                                                                <w:bottom w:val="none" w:sz="0" w:space="0" w:color="auto"/>
                                                                <w:right w:val="none" w:sz="0" w:space="0" w:color="auto"/>
                                                              </w:divBdr>
                                                            </w:div>
                                                          </w:divsChild>
                                                        </w:div>
                                                        <w:div w:id="591937576">
                                                          <w:marLeft w:val="0"/>
                                                          <w:marRight w:val="0"/>
                                                          <w:marTop w:val="0"/>
                                                          <w:marBottom w:val="0"/>
                                                          <w:divBdr>
                                                            <w:top w:val="none" w:sz="0" w:space="0" w:color="auto"/>
                                                            <w:left w:val="none" w:sz="0" w:space="0" w:color="auto"/>
                                                            <w:bottom w:val="none" w:sz="0" w:space="0" w:color="auto"/>
                                                            <w:right w:val="none" w:sz="0" w:space="0" w:color="auto"/>
                                                          </w:divBdr>
                                                          <w:divsChild>
                                                            <w:div w:id="1436828027">
                                                              <w:marLeft w:val="0"/>
                                                              <w:marRight w:val="0"/>
                                                              <w:marTop w:val="0"/>
                                                              <w:marBottom w:val="0"/>
                                                              <w:divBdr>
                                                                <w:top w:val="none" w:sz="0" w:space="0" w:color="auto"/>
                                                                <w:left w:val="none" w:sz="0" w:space="0" w:color="auto"/>
                                                                <w:bottom w:val="none" w:sz="0" w:space="0" w:color="auto"/>
                                                                <w:right w:val="none" w:sz="0" w:space="0" w:color="auto"/>
                                                              </w:divBdr>
                                                            </w:div>
                                                            <w:div w:id="5475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90523">
                                                      <w:marLeft w:val="0"/>
                                                      <w:marRight w:val="0"/>
                                                      <w:marTop w:val="0"/>
                                                      <w:marBottom w:val="0"/>
                                                      <w:divBdr>
                                                        <w:top w:val="none" w:sz="0" w:space="0" w:color="auto"/>
                                                        <w:left w:val="none" w:sz="0" w:space="0" w:color="auto"/>
                                                        <w:bottom w:val="none" w:sz="0" w:space="0" w:color="auto"/>
                                                        <w:right w:val="none" w:sz="0" w:space="0" w:color="auto"/>
                                                      </w:divBdr>
                                                      <w:divsChild>
                                                        <w:div w:id="1384869468">
                                                          <w:marLeft w:val="0"/>
                                                          <w:marRight w:val="0"/>
                                                          <w:marTop w:val="0"/>
                                                          <w:marBottom w:val="0"/>
                                                          <w:divBdr>
                                                            <w:top w:val="none" w:sz="0" w:space="0" w:color="auto"/>
                                                            <w:left w:val="none" w:sz="0" w:space="0" w:color="auto"/>
                                                            <w:bottom w:val="none" w:sz="0" w:space="0" w:color="auto"/>
                                                            <w:right w:val="none" w:sz="0" w:space="0" w:color="auto"/>
                                                          </w:divBdr>
                                                          <w:divsChild>
                                                            <w:div w:id="1990087715">
                                                              <w:marLeft w:val="0"/>
                                                              <w:marRight w:val="0"/>
                                                              <w:marTop w:val="0"/>
                                                              <w:marBottom w:val="0"/>
                                                              <w:divBdr>
                                                                <w:top w:val="none" w:sz="0" w:space="0" w:color="auto"/>
                                                                <w:left w:val="none" w:sz="0" w:space="0" w:color="auto"/>
                                                                <w:bottom w:val="none" w:sz="0" w:space="0" w:color="auto"/>
                                                                <w:right w:val="none" w:sz="0" w:space="0" w:color="auto"/>
                                                              </w:divBdr>
                                                            </w:div>
                                                          </w:divsChild>
                                                        </w:div>
                                                        <w:div w:id="2016876901">
                                                          <w:marLeft w:val="0"/>
                                                          <w:marRight w:val="0"/>
                                                          <w:marTop w:val="0"/>
                                                          <w:marBottom w:val="0"/>
                                                          <w:divBdr>
                                                            <w:top w:val="none" w:sz="0" w:space="0" w:color="auto"/>
                                                            <w:left w:val="none" w:sz="0" w:space="0" w:color="auto"/>
                                                            <w:bottom w:val="none" w:sz="0" w:space="0" w:color="auto"/>
                                                            <w:right w:val="none" w:sz="0" w:space="0" w:color="auto"/>
                                                          </w:divBdr>
                                                          <w:divsChild>
                                                            <w:div w:id="1531600253">
                                                              <w:marLeft w:val="0"/>
                                                              <w:marRight w:val="0"/>
                                                              <w:marTop w:val="0"/>
                                                              <w:marBottom w:val="0"/>
                                                              <w:divBdr>
                                                                <w:top w:val="none" w:sz="0" w:space="0" w:color="auto"/>
                                                                <w:left w:val="none" w:sz="0" w:space="0" w:color="auto"/>
                                                                <w:bottom w:val="none" w:sz="0" w:space="0" w:color="auto"/>
                                                                <w:right w:val="none" w:sz="0" w:space="0" w:color="auto"/>
                                                              </w:divBdr>
                                                            </w:div>
                                                            <w:div w:id="7500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7264">
                                                      <w:marLeft w:val="0"/>
                                                      <w:marRight w:val="0"/>
                                                      <w:marTop w:val="0"/>
                                                      <w:marBottom w:val="0"/>
                                                      <w:divBdr>
                                                        <w:top w:val="none" w:sz="0" w:space="0" w:color="auto"/>
                                                        <w:left w:val="none" w:sz="0" w:space="0" w:color="auto"/>
                                                        <w:bottom w:val="none" w:sz="0" w:space="0" w:color="auto"/>
                                                        <w:right w:val="none" w:sz="0" w:space="0" w:color="auto"/>
                                                      </w:divBdr>
                                                      <w:divsChild>
                                                        <w:div w:id="1312178865">
                                                          <w:marLeft w:val="0"/>
                                                          <w:marRight w:val="0"/>
                                                          <w:marTop w:val="0"/>
                                                          <w:marBottom w:val="0"/>
                                                          <w:divBdr>
                                                            <w:top w:val="none" w:sz="0" w:space="0" w:color="auto"/>
                                                            <w:left w:val="none" w:sz="0" w:space="0" w:color="auto"/>
                                                            <w:bottom w:val="none" w:sz="0" w:space="0" w:color="auto"/>
                                                            <w:right w:val="none" w:sz="0" w:space="0" w:color="auto"/>
                                                          </w:divBdr>
                                                          <w:divsChild>
                                                            <w:div w:id="3242888">
                                                              <w:marLeft w:val="0"/>
                                                              <w:marRight w:val="0"/>
                                                              <w:marTop w:val="0"/>
                                                              <w:marBottom w:val="0"/>
                                                              <w:divBdr>
                                                                <w:top w:val="none" w:sz="0" w:space="0" w:color="auto"/>
                                                                <w:left w:val="none" w:sz="0" w:space="0" w:color="auto"/>
                                                                <w:bottom w:val="none" w:sz="0" w:space="0" w:color="auto"/>
                                                                <w:right w:val="none" w:sz="0" w:space="0" w:color="auto"/>
                                                              </w:divBdr>
                                                            </w:div>
                                                          </w:divsChild>
                                                        </w:div>
                                                        <w:div w:id="236940893">
                                                          <w:marLeft w:val="0"/>
                                                          <w:marRight w:val="0"/>
                                                          <w:marTop w:val="0"/>
                                                          <w:marBottom w:val="0"/>
                                                          <w:divBdr>
                                                            <w:top w:val="none" w:sz="0" w:space="0" w:color="auto"/>
                                                            <w:left w:val="none" w:sz="0" w:space="0" w:color="auto"/>
                                                            <w:bottom w:val="none" w:sz="0" w:space="0" w:color="auto"/>
                                                            <w:right w:val="none" w:sz="0" w:space="0" w:color="auto"/>
                                                          </w:divBdr>
                                                          <w:divsChild>
                                                            <w:div w:id="219828056">
                                                              <w:marLeft w:val="0"/>
                                                              <w:marRight w:val="0"/>
                                                              <w:marTop w:val="0"/>
                                                              <w:marBottom w:val="0"/>
                                                              <w:divBdr>
                                                                <w:top w:val="none" w:sz="0" w:space="0" w:color="auto"/>
                                                                <w:left w:val="none" w:sz="0" w:space="0" w:color="auto"/>
                                                                <w:bottom w:val="none" w:sz="0" w:space="0" w:color="auto"/>
                                                                <w:right w:val="none" w:sz="0" w:space="0" w:color="auto"/>
                                                              </w:divBdr>
                                                            </w:div>
                                                            <w:div w:id="20729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9794">
                                                      <w:marLeft w:val="0"/>
                                                      <w:marRight w:val="0"/>
                                                      <w:marTop w:val="0"/>
                                                      <w:marBottom w:val="0"/>
                                                      <w:divBdr>
                                                        <w:top w:val="none" w:sz="0" w:space="0" w:color="auto"/>
                                                        <w:left w:val="none" w:sz="0" w:space="0" w:color="auto"/>
                                                        <w:bottom w:val="none" w:sz="0" w:space="0" w:color="auto"/>
                                                        <w:right w:val="none" w:sz="0" w:space="0" w:color="auto"/>
                                                      </w:divBdr>
                                                      <w:divsChild>
                                                        <w:div w:id="962157313">
                                                          <w:marLeft w:val="0"/>
                                                          <w:marRight w:val="0"/>
                                                          <w:marTop w:val="0"/>
                                                          <w:marBottom w:val="0"/>
                                                          <w:divBdr>
                                                            <w:top w:val="none" w:sz="0" w:space="0" w:color="auto"/>
                                                            <w:left w:val="none" w:sz="0" w:space="0" w:color="auto"/>
                                                            <w:bottom w:val="none" w:sz="0" w:space="0" w:color="auto"/>
                                                            <w:right w:val="none" w:sz="0" w:space="0" w:color="auto"/>
                                                          </w:divBdr>
                                                          <w:divsChild>
                                                            <w:div w:id="489910618">
                                                              <w:marLeft w:val="0"/>
                                                              <w:marRight w:val="0"/>
                                                              <w:marTop w:val="0"/>
                                                              <w:marBottom w:val="0"/>
                                                              <w:divBdr>
                                                                <w:top w:val="none" w:sz="0" w:space="0" w:color="auto"/>
                                                                <w:left w:val="none" w:sz="0" w:space="0" w:color="auto"/>
                                                                <w:bottom w:val="none" w:sz="0" w:space="0" w:color="auto"/>
                                                                <w:right w:val="none" w:sz="0" w:space="0" w:color="auto"/>
                                                              </w:divBdr>
                                                            </w:div>
                                                          </w:divsChild>
                                                        </w:div>
                                                        <w:div w:id="583683065">
                                                          <w:marLeft w:val="0"/>
                                                          <w:marRight w:val="0"/>
                                                          <w:marTop w:val="0"/>
                                                          <w:marBottom w:val="0"/>
                                                          <w:divBdr>
                                                            <w:top w:val="none" w:sz="0" w:space="0" w:color="auto"/>
                                                            <w:left w:val="none" w:sz="0" w:space="0" w:color="auto"/>
                                                            <w:bottom w:val="none" w:sz="0" w:space="0" w:color="auto"/>
                                                            <w:right w:val="none" w:sz="0" w:space="0" w:color="auto"/>
                                                          </w:divBdr>
                                                          <w:divsChild>
                                                            <w:div w:id="1411149935">
                                                              <w:marLeft w:val="0"/>
                                                              <w:marRight w:val="0"/>
                                                              <w:marTop w:val="0"/>
                                                              <w:marBottom w:val="0"/>
                                                              <w:divBdr>
                                                                <w:top w:val="none" w:sz="0" w:space="0" w:color="auto"/>
                                                                <w:left w:val="none" w:sz="0" w:space="0" w:color="auto"/>
                                                                <w:bottom w:val="none" w:sz="0" w:space="0" w:color="auto"/>
                                                                <w:right w:val="none" w:sz="0" w:space="0" w:color="auto"/>
                                                              </w:divBdr>
                                                            </w:div>
                                                            <w:div w:id="20229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5319">
                                                      <w:marLeft w:val="0"/>
                                                      <w:marRight w:val="0"/>
                                                      <w:marTop w:val="0"/>
                                                      <w:marBottom w:val="0"/>
                                                      <w:divBdr>
                                                        <w:top w:val="none" w:sz="0" w:space="0" w:color="auto"/>
                                                        <w:left w:val="none" w:sz="0" w:space="0" w:color="auto"/>
                                                        <w:bottom w:val="none" w:sz="0" w:space="0" w:color="auto"/>
                                                        <w:right w:val="none" w:sz="0" w:space="0" w:color="auto"/>
                                                      </w:divBdr>
                                                      <w:divsChild>
                                                        <w:div w:id="203175134">
                                                          <w:marLeft w:val="0"/>
                                                          <w:marRight w:val="0"/>
                                                          <w:marTop w:val="0"/>
                                                          <w:marBottom w:val="0"/>
                                                          <w:divBdr>
                                                            <w:top w:val="none" w:sz="0" w:space="0" w:color="auto"/>
                                                            <w:left w:val="none" w:sz="0" w:space="0" w:color="auto"/>
                                                            <w:bottom w:val="none" w:sz="0" w:space="0" w:color="auto"/>
                                                            <w:right w:val="none" w:sz="0" w:space="0" w:color="auto"/>
                                                          </w:divBdr>
                                                          <w:divsChild>
                                                            <w:div w:id="2012291074">
                                                              <w:marLeft w:val="0"/>
                                                              <w:marRight w:val="0"/>
                                                              <w:marTop w:val="0"/>
                                                              <w:marBottom w:val="0"/>
                                                              <w:divBdr>
                                                                <w:top w:val="none" w:sz="0" w:space="0" w:color="auto"/>
                                                                <w:left w:val="none" w:sz="0" w:space="0" w:color="auto"/>
                                                                <w:bottom w:val="none" w:sz="0" w:space="0" w:color="auto"/>
                                                                <w:right w:val="none" w:sz="0" w:space="0" w:color="auto"/>
                                                              </w:divBdr>
                                                            </w:div>
                                                          </w:divsChild>
                                                        </w:div>
                                                        <w:div w:id="1731608548">
                                                          <w:marLeft w:val="0"/>
                                                          <w:marRight w:val="0"/>
                                                          <w:marTop w:val="0"/>
                                                          <w:marBottom w:val="0"/>
                                                          <w:divBdr>
                                                            <w:top w:val="none" w:sz="0" w:space="0" w:color="auto"/>
                                                            <w:left w:val="none" w:sz="0" w:space="0" w:color="auto"/>
                                                            <w:bottom w:val="none" w:sz="0" w:space="0" w:color="auto"/>
                                                            <w:right w:val="none" w:sz="0" w:space="0" w:color="auto"/>
                                                          </w:divBdr>
                                                          <w:divsChild>
                                                            <w:div w:id="788427683">
                                                              <w:marLeft w:val="0"/>
                                                              <w:marRight w:val="0"/>
                                                              <w:marTop w:val="0"/>
                                                              <w:marBottom w:val="0"/>
                                                              <w:divBdr>
                                                                <w:top w:val="none" w:sz="0" w:space="0" w:color="auto"/>
                                                                <w:left w:val="none" w:sz="0" w:space="0" w:color="auto"/>
                                                                <w:bottom w:val="none" w:sz="0" w:space="0" w:color="auto"/>
                                                                <w:right w:val="none" w:sz="0" w:space="0" w:color="auto"/>
                                                              </w:divBdr>
                                                            </w:div>
                                                            <w:div w:id="16774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80360">
                                                      <w:marLeft w:val="0"/>
                                                      <w:marRight w:val="0"/>
                                                      <w:marTop w:val="0"/>
                                                      <w:marBottom w:val="0"/>
                                                      <w:divBdr>
                                                        <w:top w:val="none" w:sz="0" w:space="0" w:color="auto"/>
                                                        <w:left w:val="none" w:sz="0" w:space="0" w:color="auto"/>
                                                        <w:bottom w:val="none" w:sz="0" w:space="0" w:color="auto"/>
                                                        <w:right w:val="none" w:sz="0" w:space="0" w:color="auto"/>
                                                      </w:divBdr>
                                                      <w:divsChild>
                                                        <w:div w:id="1226260738">
                                                          <w:marLeft w:val="0"/>
                                                          <w:marRight w:val="0"/>
                                                          <w:marTop w:val="0"/>
                                                          <w:marBottom w:val="0"/>
                                                          <w:divBdr>
                                                            <w:top w:val="none" w:sz="0" w:space="0" w:color="auto"/>
                                                            <w:left w:val="none" w:sz="0" w:space="0" w:color="auto"/>
                                                            <w:bottom w:val="none" w:sz="0" w:space="0" w:color="auto"/>
                                                            <w:right w:val="none" w:sz="0" w:space="0" w:color="auto"/>
                                                          </w:divBdr>
                                                          <w:divsChild>
                                                            <w:div w:id="216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programs/acs-low-mod-summary-data/acs-low-mod-summary-data-summarized-block-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IVICNET\departments\DMD\DMD_Data\COMMUNITY%20DEVELOPMENT%20MASTER\NRSA%20-%20Center%20City\Tables%20&amp;%20Cha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City of Evansville Population 1900 - 2020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Population!$B$1:$B$2</c:f>
              <c:strCache>
                <c:ptCount val="2"/>
                <c:pt idx="0">
                  <c:v>City of Evansville Population 1900 - 2020</c:v>
                </c:pt>
                <c:pt idx="1">
                  <c:v>Population</c:v>
                </c:pt>
              </c:strCache>
            </c:strRef>
          </c:tx>
          <c:spPr>
            <a:ln w="28575" cap="rnd">
              <a:solidFill>
                <a:schemeClr val="accent1"/>
              </a:solidFill>
              <a:round/>
            </a:ln>
            <a:effectLst/>
          </c:spPr>
          <c:marker>
            <c:symbol val="none"/>
          </c:marker>
          <c:cat>
            <c:numRef>
              <c:f>Population!$A$3:$A$15</c:f>
              <c:numCache>
                <c:formatCode>General</c:formatCode>
                <c:ptCount val="13"/>
                <c:pt idx="0">
                  <c:v>1900</c:v>
                </c:pt>
                <c:pt idx="1">
                  <c:v>1910</c:v>
                </c:pt>
                <c:pt idx="2">
                  <c:v>1920</c:v>
                </c:pt>
                <c:pt idx="3">
                  <c:v>1930</c:v>
                </c:pt>
                <c:pt idx="4">
                  <c:v>1940</c:v>
                </c:pt>
                <c:pt idx="5">
                  <c:v>1950</c:v>
                </c:pt>
                <c:pt idx="6">
                  <c:v>1960</c:v>
                </c:pt>
                <c:pt idx="7">
                  <c:v>1970</c:v>
                </c:pt>
                <c:pt idx="8">
                  <c:v>1980</c:v>
                </c:pt>
                <c:pt idx="9">
                  <c:v>1990</c:v>
                </c:pt>
                <c:pt idx="10">
                  <c:v>2000</c:v>
                </c:pt>
                <c:pt idx="11">
                  <c:v>2010</c:v>
                </c:pt>
                <c:pt idx="12">
                  <c:v>2020</c:v>
                </c:pt>
              </c:numCache>
            </c:numRef>
          </c:cat>
          <c:val>
            <c:numRef>
              <c:f>Population!$B$3:$B$15</c:f>
              <c:numCache>
                <c:formatCode>General</c:formatCode>
                <c:ptCount val="13"/>
                <c:pt idx="0">
                  <c:v>59007</c:v>
                </c:pt>
                <c:pt idx="1">
                  <c:v>69647</c:v>
                </c:pt>
                <c:pt idx="2">
                  <c:v>85264</c:v>
                </c:pt>
                <c:pt idx="3">
                  <c:v>102249</c:v>
                </c:pt>
                <c:pt idx="4">
                  <c:v>97062</c:v>
                </c:pt>
                <c:pt idx="5">
                  <c:v>128636</c:v>
                </c:pt>
                <c:pt idx="6">
                  <c:v>141543</c:v>
                </c:pt>
                <c:pt idx="7">
                  <c:v>138764</c:v>
                </c:pt>
                <c:pt idx="8">
                  <c:v>130496</c:v>
                </c:pt>
                <c:pt idx="9">
                  <c:v>126272</c:v>
                </c:pt>
                <c:pt idx="10">
                  <c:v>121582</c:v>
                </c:pt>
                <c:pt idx="11">
                  <c:v>117429</c:v>
                </c:pt>
                <c:pt idx="12">
                  <c:v>117298</c:v>
                </c:pt>
              </c:numCache>
            </c:numRef>
          </c:val>
          <c:smooth val="0"/>
          <c:extLst>
            <c:ext xmlns:c16="http://schemas.microsoft.com/office/drawing/2014/chart" uri="{C3380CC4-5D6E-409C-BE32-E72D297353CC}">
              <c16:uniqueId val="{00000000-0C39-4679-9C99-A057101D6FA6}"/>
            </c:ext>
          </c:extLst>
        </c:ser>
        <c:dLbls>
          <c:showLegendKey val="0"/>
          <c:showVal val="0"/>
          <c:showCatName val="0"/>
          <c:showSerName val="0"/>
          <c:showPercent val="0"/>
          <c:showBubbleSize val="0"/>
        </c:dLbls>
        <c:smooth val="0"/>
        <c:axId val="798096952"/>
        <c:axId val="798098032"/>
      </c:lineChart>
      <c:catAx>
        <c:axId val="798096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8098032"/>
        <c:crosses val="autoZero"/>
        <c:auto val="1"/>
        <c:lblAlgn val="ctr"/>
        <c:lblOffset val="100"/>
        <c:noMultiLvlLbl val="0"/>
      </c:catAx>
      <c:valAx>
        <c:axId val="79809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8096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2018-04-20T00:00:00</PublishDate>
  <Abstract/>
  <CompanyAddress>306 Civic Center Complex | 1 N.W. Martin Luther King Jr. Blvd.   |Evansville, IN. 47708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24E653-D3B7-43A9-9BE4-713CC5F9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45</Pages>
  <Words>13644</Words>
  <Characters>77772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City of Evansville</vt:lpstr>
    </vt:vector>
  </TitlesOfParts>
  <Company>Department of Metropolitan Development</Company>
  <LinksUpToDate>false</LinksUpToDate>
  <CharactersWithSpaces>91234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Evansville</dc:title>
  <dc:creator>Carolynn Pajoum;Christine Prior</dc:creator>
  <cp:lastModifiedBy>Prior, Christine</cp:lastModifiedBy>
  <cp:revision>12</cp:revision>
  <cp:lastPrinted>2024-04-15T15:10:00Z</cp:lastPrinted>
  <dcterms:created xsi:type="dcterms:W3CDTF">2025-02-25T19:50:00Z</dcterms:created>
  <dcterms:modified xsi:type="dcterms:W3CDTF">2025-02-27T23:16:00Z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2024-04-08T15:12:57Z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f3c7146a-610c-4fe7-86d0-3e4647a01488</vt:lpwstr>
  </property>
  <property fmtid="{D5CDD505-2E9C-101B-9397-08002B2CF9AE}" pid="7" name="MSIP_Label_defa4170-0d19-0005-0004-bc88714345d2_ActionId">
    <vt:lpwstr>b8fd9152-32a5-471c-a3e3-721506be2c92</vt:lpwstr>
  </property>
  <property fmtid="{D5CDD505-2E9C-101B-9397-08002B2CF9AE}" pid="8" name="MSIP_Label_defa4170-0d19-0005-0004-bc88714345d2_ContentBits">
    <vt:lpwstr>0</vt:lpwstr>
  </property>
</Properties>
</file>